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F" w:rsidRDefault="00457D2F">
      <w:pPr>
        <w:rPr>
          <w:rFonts w:ascii="Calibri" w:hAnsi="Calibri" w:cs="Calibri"/>
          <w:sz w:val="24"/>
          <w:szCs w:val="24"/>
          <w:u w:val="single"/>
        </w:rPr>
      </w:pPr>
    </w:p>
    <w:p w:rsidR="005777ED" w:rsidRPr="005777ED" w:rsidRDefault="008C3EDD">
      <w:pPr>
        <w:rPr>
          <w:rFonts w:ascii="Calibri" w:hAnsi="Calibri" w:cs="Calibri"/>
          <w:sz w:val="24"/>
          <w:szCs w:val="24"/>
          <w:u w:val="single"/>
        </w:rPr>
      </w:pPr>
      <w:r w:rsidRPr="005777ED">
        <w:rPr>
          <w:rFonts w:ascii="Calibri" w:hAnsi="Calibri" w:cs="Calibri"/>
          <w:sz w:val="24"/>
          <w:szCs w:val="24"/>
          <w:u w:val="single"/>
        </w:rPr>
        <w:t>Clinical Protocol for the Use of Silver Diamine Fluoride</w:t>
      </w:r>
      <w:r w:rsidR="006123A5" w:rsidRPr="005777ED">
        <w:rPr>
          <w:rFonts w:ascii="Calibri" w:hAnsi="Calibri" w:cs="Calibri"/>
          <w:sz w:val="24"/>
          <w:szCs w:val="24"/>
          <w:u w:val="single"/>
        </w:rPr>
        <w:t xml:space="preserve"> (SDF)</w:t>
      </w:r>
      <w:r w:rsidR="005777ED" w:rsidRPr="005777ED">
        <w:rPr>
          <w:rFonts w:ascii="Calibri" w:hAnsi="Calibri" w:cs="Calibri"/>
          <w:sz w:val="24"/>
          <w:szCs w:val="24"/>
          <w:u w:val="single"/>
        </w:rPr>
        <w:t xml:space="preserve">: </w:t>
      </w:r>
      <w:r w:rsidR="007A55A9" w:rsidRPr="005777ED">
        <w:rPr>
          <w:rFonts w:ascii="Calibri" w:hAnsi="Calibri" w:cs="Calibri"/>
          <w:sz w:val="24"/>
          <w:szCs w:val="24"/>
          <w:u w:val="single"/>
        </w:rPr>
        <w:t>Standard Operating Procedure (SOP)</w:t>
      </w:r>
    </w:p>
    <w:p w:rsidR="008C3EDD" w:rsidRPr="005777ED" w:rsidRDefault="006123A5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Scope: This SOP </w:t>
      </w:r>
      <w:r w:rsidR="007A55A9" w:rsidRPr="005777ED">
        <w:rPr>
          <w:rFonts w:ascii="Calibri" w:hAnsi="Calibri" w:cs="Calibri"/>
          <w:sz w:val="24"/>
          <w:szCs w:val="24"/>
        </w:rPr>
        <w:t>relates to</w:t>
      </w:r>
      <w:r w:rsidRPr="005777ED">
        <w:rPr>
          <w:rFonts w:ascii="Calibri" w:hAnsi="Calibri" w:cs="Calibri"/>
          <w:sz w:val="24"/>
          <w:szCs w:val="24"/>
        </w:rPr>
        <w:t xml:space="preserve"> the use of </w:t>
      </w:r>
      <w:r w:rsidR="007D03DF">
        <w:rPr>
          <w:rFonts w:ascii="Calibri" w:hAnsi="Calibri" w:cs="Calibri"/>
          <w:sz w:val="24"/>
          <w:szCs w:val="24"/>
        </w:rPr>
        <w:t>S</w:t>
      </w:r>
      <w:r w:rsidRPr="005777ED">
        <w:rPr>
          <w:rFonts w:ascii="Calibri" w:hAnsi="Calibri" w:cs="Calibri"/>
          <w:sz w:val="24"/>
          <w:szCs w:val="24"/>
        </w:rPr>
        <w:t xml:space="preserve">ilver </w:t>
      </w:r>
      <w:r w:rsidR="007D03DF">
        <w:rPr>
          <w:rFonts w:ascii="Calibri" w:hAnsi="Calibri" w:cs="Calibri"/>
          <w:sz w:val="24"/>
          <w:szCs w:val="24"/>
        </w:rPr>
        <w:t>D</w:t>
      </w:r>
      <w:r w:rsidRPr="005777ED">
        <w:rPr>
          <w:rFonts w:ascii="Calibri" w:hAnsi="Calibri" w:cs="Calibri"/>
          <w:sz w:val="24"/>
          <w:szCs w:val="24"/>
        </w:rPr>
        <w:t xml:space="preserve">iamine </w:t>
      </w:r>
      <w:r w:rsidR="007D03DF">
        <w:rPr>
          <w:rFonts w:ascii="Calibri" w:hAnsi="Calibri" w:cs="Calibri"/>
          <w:sz w:val="24"/>
          <w:szCs w:val="24"/>
        </w:rPr>
        <w:t>F</w:t>
      </w:r>
      <w:r w:rsidRPr="005777ED">
        <w:rPr>
          <w:rFonts w:ascii="Calibri" w:hAnsi="Calibri" w:cs="Calibri"/>
          <w:sz w:val="24"/>
          <w:szCs w:val="24"/>
        </w:rPr>
        <w:t xml:space="preserve">luoride </w:t>
      </w:r>
      <w:r w:rsidR="007A55A9" w:rsidRPr="005777ED">
        <w:rPr>
          <w:rFonts w:ascii="Calibri" w:hAnsi="Calibri" w:cs="Calibri"/>
          <w:sz w:val="24"/>
          <w:szCs w:val="24"/>
        </w:rPr>
        <w:t xml:space="preserve">(SDF) </w:t>
      </w:r>
      <w:r w:rsidRPr="005777ED">
        <w:rPr>
          <w:rFonts w:ascii="Calibri" w:hAnsi="Calibri" w:cs="Calibri"/>
          <w:sz w:val="24"/>
          <w:szCs w:val="24"/>
        </w:rPr>
        <w:t>(Riva Star</w:t>
      </w:r>
      <w:r w:rsidR="00E00A4A">
        <w:rPr>
          <w:rFonts w:ascii="Calibri" w:hAnsi="Calibri" w:cs="Calibri"/>
          <w:sz w:val="24"/>
          <w:szCs w:val="24"/>
        </w:rPr>
        <w:t>, SDI</w:t>
      </w:r>
      <w:r w:rsidRPr="005777ED">
        <w:rPr>
          <w:rFonts w:ascii="Calibri" w:hAnsi="Calibri" w:cs="Calibri"/>
          <w:sz w:val="24"/>
          <w:szCs w:val="24"/>
        </w:rPr>
        <w:t xml:space="preserve">) for the arrest of caries in </w:t>
      </w:r>
      <w:r w:rsidR="007A55A9" w:rsidRPr="005777ED">
        <w:rPr>
          <w:rFonts w:ascii="Calibri" w:hAnsi="Calibri" w:cs="Calibri"/>
          <w:sz w:val="24"/>
          <w:szCs w:val="24"/>
        </w:rPr>
        <w:t xml:space="preserve">the </w:t>
      </w:r>
      <w:r w:rsidRPr="005777ED">
        <w:rPr>
          <w:rFonts w:ascii="Calibri" w:hAnsi="Calibri" w:cs="Calibri"/>
          <w:sz w:val="24"/>
          <w:szCs w:val="24"/>
        </w:rPr>
        <w:t xml:space="preserve">primary </w:t>
      </w:r>
      <w:r w:rsidR="007A55A9" w:rsidRPr="005777ED">
        <w:rPr>
          <w:rFonts w:ascii="Calibri" w:hAnsi="Calibri" w:cs="Calibri"/>
          <w:sz w:val="24"/>
          <w:szCs w:val="24"/>
        </w:rPr>
        <w:t>and permanent dentition</w:t>
      </w:r>
      <w:r w:rsidR="00401717">
        <w:rPr>
          <w:rFonts w:ascii="Calibri" w:hAnsi="Calibri" w:cs="Calibri"/>
          <w:sz w:val="24"/>
          <w:szCs w:val="24"/>
        </w:rPr>
        <w:t>s</w:t>
      </w:r>
      <w:r w:rsidR="007A55A9" w:rsidRPr="005777ED">
        <w:rPr>
          <w:rFonts w:ascii="Calibri" w:hAnsi="Calibri" w:cs="Calibri"/>
          <w:sz w:val="24"/>
          <w:szCs w:val="24"/>
        </w:rPr>
        <w:t xml:space="preserve"> and for </w:t>
      </w:r>
      <w:r w:rsidR="007D03DF">
        <w:rPr>
          <w:rFonts w:ascii="Calibri" w:hAnsi="Calibri" w:cs="Calibri"/>
          <w:sz w:val="24"/>
          <w:szCs w:val="24"/>
        </w:rPr>
        <w:t>treatment of</w:t>
      </w:r>
      <w:r w:rsidR="007A55A9" w:rsidRPr="005777ED">
        <w:rPr>
          <w:rFonts w:ascii="Calibri" w:hAnsi="Calibri" w:cs="Calibri"/>
          <w:sz w:val="24"/>
          <w:szCs w:val="24"/>
        </w:rPr>
        <w:t xml:space="preserve"> tooth sensitivity</w:t>
      </w:r>
      <w:r w:rsidR="00167247" w:rsidRPr="005777ED">
        <w:rPr>
          <w:rFonts w:ascii="Calibri" w:hAnsi="Calibri" w:cs="Calibri"/>
          <w:sz w:val="24"/>
          <w:szCs w:val="24"/>
        </w:rPr>
        <w:t xml:space="preserve"> in children</w:t>
      </w:r>
      <w:r w:rsidR="007A55A9" w:rsidRPr="005777ED">
        <w:rPr>
          <w:rFonts w:ascii="Calibri" w:hAnsi="Calibri" w:cs="Calibri"/>
          <w:sz w:val="24"/>
          <w:szCs w:val="24"/>
        </w:rPr>
        <w:t xml:space="preserve">. </w:t>
      </w:r>
      <w:r w:rsidR="004A1491" w:rsidRPr="005777ED">
        <w:rPr>
          <w:rFonts w:ascii="Calibri" w:hAnsi="Calibri" w:cs="Calibri"/>
          <w:sz w:val="24"/>
          <w:szCs w:val="24"/>
        </w:rPr>
        <w:t>All dentally qualified staff should be familiar and trained in the use of SDF and the information contained within this SOP prior to use.</w:t>
      </w:r>
      <w:r w:rsidR="00563514">
        <w:rPr>
          <w:rFonts w:ascii="Calibri" w:hAnsi="Calibri" w:cs="Calibri"/>
          <w:sz w:val="24"/>
          <w:szCs w:val="24"/>
        </w:rPr>
        <w:t xml:space="preserve"> This SOP has been produced in the context of the recovery phase from COVID-19,</w:t>
      </w:r>
      <w:r w:rsidR="007D03DF">
        <w:rPr>
          <w:rFonts w:ascii="Calibri" w:hAnsi="Calibri" w:cs="Calibri"/>
          <w:sz w:val="24"/>
          <w:szCs w:val="24"/>
        </w:rPr>
        <w:t xml:space="preserve"> where SDF has been suggested for caries management in primary and specialty care SOPS.</w:t>
      </w:r>
      <w:r w:rsidR="00563514">
        <w:rPr>
          <w:rFonts w:ascii="Calibri" w:hAnsi="Calibri" w:cs="Calibri"/>
          <w:sz w:val="24"/>
          <w:szCs w:val="24"/>
        </w:rPr>
        <w:t xml:space="preserve"> </w:t>
      </w:r>
      <w:r w:rsidR="007D03DF">
        <w:rPr>
          <w:rFonts w:ascii="Calibri" w:hAnsi="Calibri" w:cs="Calibri"/>
          <w:sz w:val="24"/>
          <w:szCs w:val="24"/>
        </w:rPr>
        <w:t>G</w:t>
      </w:r>
      <w:r w:rsidR="00563514">
        <w:rPr>
          <w:rFonts w:ascii="Calibri" w:hAnsi="Calibri" w:cs="Calibri"/>
          <w:sz w:val="24"/>
          <w:szCs w:val="24"/>
        </w:rPr>
        <w:t>uidance states avoiding aerosol generating procedures wherever possible</w:t>
      </w:r>
      <w:r w:rsidR="007D03DF">
        <w:rPr>
          <w:rFonts w:ascii="Calibri" w:hAnsi="Calibri" w:cs="Calibri"/>
          <w:sz w:val="24"/>
          <w:szCs w:val="24"/>
        </w:rPr>
        <w:t>,</w:t>
      </w:r>
      <w:r w:rsidR="00563514">
        <w:rPr>
          <w:rFonts w:ascii="Calibri" w:hAnsi="Calibri" w:cs="Calibri"/>
          <w:sz w:val="24"/>
          <w:szCs w:val="24"/>
        </w:rPr>
        <w:t xml:space="preserve"> </w:t>
      </w:r>
      <w:r w:rsidR="007D03DF">
        <w:rPr>
          <w:rFonts w:ascii="Calibri" w:hAnsi="Calibri" w:cs="Calibri"/>
          <w:sz w:val="24"/>
          <w:szCs w:val="24"/>
        </w:rPr>
        <w:t>a</w:t>
      </w:r>
      <w:r w:rsidR="00563514">
        <w:rPr>
          <w:rFonts w:ascii="Calibri" w:hAnsi="Calibri" w:cs="Calibri"/>
          <w:sz w:val="24"/>
          <w:szCs w:val="24"/>
        </w:rPr>
        <w:t xml:space="preserve">s such the clinical technique described is adapted to being a non-aerosol generating procedure. </w:t>
      </w:r>
      <w:r w:rsidR="002464AA">
        <w:rPr>
          <w:rFonts w:ascii="Calibri" w:hAnsi="Calibri" w:cs="Calibri"/>
          <w:sz w:val="24"/>
          <w:szCs w:val="24"/>
        </w:rPr>
        <w:t xml:space="preserve">It will be updated as and when guidance related to aerosol generating procedures changes. </w:t>
      </w:r>
    </w:p>
    <w:p w:rsidR="006123A5" w:rsidRPr="005777ED" w:rsidRDefault="006123A5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Objective: To ensure </w:t>
      </w:r>
      <w:r w:rsidR="007D03DF">
        <w:rPr>
          <w:rFonts w:ascii="Calibri" w:hAnsi="Calibri" w:cs="Calibri"/>
          <w:sz w:val="24"/>
          <w:szCs w:val="24"/>
        </w:rPr>
        <w:t>S</w:t>
      </w:r>
      <w:r w:rsidRPr="005777ED">
        <w:rPr>
          <w:rFonts w:ascii="Calibri" w:hAnsi="Calibri" w:cs="Calibri"/>
          <w:sz w:val="24"/>
          <w:szCs w:val="24"/>
        </w:rPr>
        <w:t xml:space="preserve">ilver </w:t>
      </w:r>
      <w:r w:rsidR="007D03DF">
        <w:rPr>
          <w:rFonts w:ascii="Calibri" w:hAnsi="Calibri" w:cs="Calibri"/>
          <w:sz w:val="24"/>
          <w:szCs w:val="24"/>
        </w:rPr>
        <w:t>D</w:t>
      </w:r>
      <w:r w:rsidRPr="005777ED">
        <w:rPr>
          <w:rFonts w:ascii="Calibri" w:hAnsi="Calibri" w:cs="Calibri"/>
          <w:sz w:val="24"/>
          <w:szCs w:val="24"/>
        </w:rPr>
        <w:t xml:space="preserve">iamine </w:t>
      </w:r>
      <w:r w:rsidR="007D03DF">
        <w:rPr>
          <w:rFonts w:ascii="Calibri" w:hAnsi="Calibri" w:cs="Calibri"/>
          <w:sz w:val="24"/>
          <w:szCs w:val="24"/>
        </w:rPr>
        <w:t>F</w:t>
      </w:r>
      <w:r w:rsidRPr="005777ED">
        <w:rPr>
          <w:rFonts w:ascii="Calibri" w:hAnsi="Calibri" w:cs="Calibri"/>
          <w:sz w:val="24"/>
          <w:szCs w:val="24"/>
        </w:rPr>
        <w:t>luoride is used safely</w:t>
      </w:r>
      <w:r w:rsidR="007A55A9" w:rsidRPr="005777ED">
        <w:rPr>
          <w:rFonts w:ascii="Calibri" w:hAnsi="Calibri" w:cs="Calibri"/>
          <w:sz w:val="24"/>
          <w:szCs w:val="24"/>
        </w:rPr>
        <w:t xml:space="preserve"> and effectively for child</w:t>
      </w:r>
      <w:r w:rsidR="00401717">
        <w:rPr>
          <w:rFonts w:ascii="Calibri" w:hAnsi="Calibri" w:cs="Calibri"/>
          <w:sz w:val="24"/>
          <w:szCs w:val="24"/>
        </w:rPr>
        <w:t>ren</w:t>
      </w:r>
      <w:r w:rsidR="00563514">
        <w:rPr>
          <w:rFonts w:ascii="Calibri" w:hAnsi="Calibri" w:cs="Calibri"/>
          <w:sz w:val="24"/>
          <w:szCs w:val="24"/>
        </w:rPr>
        <w:t xml:space="preserve"> during the recovery phase of COVID-19</w:t>
      </w:r>
      <w:r w:rsidR="007A55A9" w:rsidRPr="005777ED">
        <w:rPr>
          <w:rFonts w:ascii="Calibri" w:hAnsi="Calibri" w:cs="Calibri"/>
          <w:sz w:val="24"/>
          <w:szCs w:val="24"/>
        </w:rPr>
        <w:t xml:space="preserve">. </w:t>
      </w:r>
    </w:p>
    <w:p w:rsidR="006123A5" w:rsidRPr="005777ED" w:rsidRDefault="006123A5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Frequency: This SOP </w:t>
      </w:r>
      <w:r w:rsidR="007A55A9" w:rsidRPr="005777ED">
        <w:rPr>
          <w:rFonts w:ascii="Calibri" w:hAnsi="Calibri" w:cs="Calibri"/>
          <w:sz w:val="24"/>
          <w:szCs w:val="24"/>
        </w:rPr>
        <w:t>should be</w:t>
      </w:r>
      <w:r w:rsidRPr="005777ED">
        <w:rPr>
          <w:rFonts w:ascii="Calibri" w:hAnsi="Calibri" w:cs="Calibri"/>
          <w:sz w:val="24"/>
          <w:szCs w:val="24"/>
        </w:rPr>
        <w:t xml:space="preserve"> followed </w:t>
      </w:r>
      <w:r w:rsidR="007A55A9" w:rsidRPr="005777ED">
        <w:rPr>
          <w:rFonts w:ascii="Calibri" w:hAnsi="Calibri" w:cs="Calibri"/>
          <w:sz w:val="24"/>
          <w:szCs w:val="24"/>
        </w:rPr>
        <w:t>for every application of SDF.</w:t>
      </w:r>
    </w:p>
    <w:p w:rsidR="007A55A9" w:rsidRPr="005777ED" w:rsidRDefault="007A55A9">
      <w:pPr>
        <w:rPr>
          <w:rFonts w:ascii="Calibri" w:hAnsi="Calibri" w:cs="Calibri"/>
          <w:sz w:val="24"/>
          <w:szCs w:val="24"/>
          <w:u w:val="single"/>
        </w:rPr>
      </w:pPr>
      <w:r w:rsidRPr="005777ED">
        <w:rPr>
          <w:rFonts w:ascii="Calibri" w:hAnsi="Calibri" w:cs="Calibri"/>
          <w:sz w:val="24"/>
          <w:szCs w:val="24"/>
          <w:u w:val="single"/>
        </w:rPr>
        <w:t xml:space="preserve">Background </w:t>
      </w:r>
      <w:r w:rsidR="005777ED">
        <w:rPr>
          <w:rFonts w:ascii="Calibri" w:hAnsi="Calibri" w:cs="Calibri"/>
          <w:sz w:val="24"/>
          <w:szCs w:val="24"/>
          <w:u w:val="single"/>
        </w:rPr>
        <w:t>Information</w:t>
      </w:r>
    </w:p>
    <w:p w:rsidR="006123A5" w:rsidRPr="005777ED" w:rsidRDefault="006123A5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Silver Diamine Fluoride </w:t>
      </w:r>
      <w:r w:rsidR="007A55A9" w:rsidRPr="005777ED">
        <w:rPr>
          <w:rFonts w:ascii="Calibri" w:hAnsi="Calibri" w:cs="Calibri"/>
          <w:sz w:val="24"/>
          <w:szCs w:val="24"/>
        </w:rPr>
        <w:t xml:space="preserve">(SDF) </w:t>
      </w:r>
      <w:r w:rsidRPr="005777ED">
        <w:rPr>
          <w:rFonts w:ascii="Calibri" w:hAnsi="Calibri" w:cs="Calibri"/>
          <w:sz w:val="24"/>
          <w:szCs w:val="24"/>
        </w:rPr>
        <w:t>contains silver and fluoride,</w:t>
      </w:r>
      <w:r w:rsidR="007A55A9" w:rsidRPr="005777ED">
        <w:rPr>
          <w:rFonts w:ascii="Calibri" w:hAnsi="Calibri" w:cs="Calibri"/>
          <w:sz w:val="24"/>
          <w:szCs w:val="24"/>
        </w:rPr>
        <w:t xml:space="preserve"> stabilised in ammonia. It </w:t>
      </w:r>
      <w:r w:rsidRPr="005777ED">
        <w:rPr>
          <w:rFonts w:ascii="Calibri" w:hAnsi="Calibri" w:cs="Calibri"/>
          <w:sz w:val="24"/>
          <w:szCs w:val="24"/>
        </w:rPr>
        <w:t>is used topically to arrest dental caries</w:t>
      </w:r>
      <w:r w:rsidR="007A55A9" w:rsidRPr="005777ED">
        <w:rPr>
          <w:rFonts w:ascii="Calibri" w:hAnsi="Calibri" w:cs="Calibri"/>
          <w:sz w:val="24"/>
          <w:szCs w:val="24"/>
        </w:rPr>
        <w:t xml:space="preserve"> and relieve dentin</w:t>
      </w:r>
      <w:r w:rsidR="00016EA4" w:rsidRPr="005777ED">
        <w:rPr>
          <w:rFonts w:ascii="Calibri" w:hAnsi="Calibri" w:cs="Calibri"/>
          <w:sz w:val="24"/>
          <w:szCs w:val="24"/>
        </w:rPr>
        <w:t>al</w:t>
      </w:r>
      <w:r w:rsidR="007A55A9" w:rsidRPr="005777ED">
        <w:rPr>
          <w:rFonts w:ascii="Calibri" w:hAnsi="Calibri" w:cs="Calibri"/>
          <w:sz w:val="24"/>
          <w:szCs w:val="24"/>
        </w:rPr>
        <w:t xml:space="preserve"> sensitivity</w:t>
      </w:r>
      <w:r w:rsidRPr="005777ED">
        <w:rPr>
          <w:rFonts w:ascii="Calibri" w:hAnsi="Calibri" w:cs="Calibri"/>
          <w:sz w:val="24"/>
          <w:szCs w:val="24"/>
        </w:rPr>
        <w:t xml:space="preserve">. Riva Star </w:t>
      </w:r>
      <w:r w:rsidR="007E4BF9">
        <w:rPr>
          <w:rFonts w:ascii="Calibri" w:hAnsi="Calibri" w:cs="Calibri"/>
          <w:sz w:val="24"/>
          <w:szCs w:val="24"/>
        </w:rPr>
        <w:t xml:space="preserve">is </w:t>
      </w:r>
      <w:r w:rsidR="00401717">
        <w:rPr>
          <w:rFonts w:ascii="Calibri" w:hAnsi="Calibri" w:cs="Calibri"/>
          <w:sz w:val="24"/>
          <w:szCs w:val="24"/>
        </w:rPr>
        <w:t xml:space="preserve">the manufacturer of </w:t>
      </w:r>
      <w:r w:rsidR="00401717" w:rsidRPr="005777ED">
        <w:rPr>
          <w:rFonts w:ascii="Calibri" w:hAnsi="Calibri" w:cs="Calibri"/>
          <w:sz w:val="24"/>
          <w:szCs w:val="24"/>
        </w:rPr>
        <w:t>the</w:t>
      </w:r>
      <w:r w:rsidR="00401717">
        <w:rPr>
          <w:rFonts w:ascii="Calibri" w:hAnsi="Calibri" w:cs="Calibri"/>
          <w:sz w:val="24"/>
          <w:szCs w:val="24"/>
        </w:rPr>
        <w:t xml:space="preserve"> </w:t>
      </w:r>
      <w:r w:rsidR="007D03DF" w:rsidRPr="005777ED">
        <w:rPr>
          <w:rFonts w:ascii="Calibri" w:hAnsi="Calibri" w:cs="Calibri"/>
          <w:sz w:val="24"/>
          <w:szCs w:val="24"/>
        </w:rPr>
        <w:t xml:space="preserve">Silver Diamine Fluoride </w:t>
      </w:r>
      <w:r w:rsidR="007A55A9" w:rsidRPr="005777ED">
        <w:rPr>
          <w:rFonts w:ascii="Calibri" w:hAnsi="Calibri" w:cs="Calibri"/>
          <w:sz w:val="24"/>
          <w:szCs w:val="24"/>
        </w:rPr>
        <w:t>available in the UK</w:t>
      </w:r>
      <w:r w:rsidRPr="005777ED">
        <w:rPr>
          <w:rFonts w:ascii="Calibri" w:hAnsi="Calibri" w:cs="Calibri"/>
          <w:sz w:val="24"/>
          <w:szCs w:val="24"/>
        </w:rPr>
        <w:t>.</w:t>
      </w:r>
      <w:r w:rsidR="007A55A9" w:rsidRPr="005777ED">
        <w:rPr>
          <w:rFonts w:ascii="Calibri" w:hAnsi="Calibri" w:cs="Calibri"/>
          <w:sz w:val="24"/>
          <w:szCs w:val="24"/>
        </w:rPr>
        <w:t xml:space="preserve"> It is CE marked for use </w:t>
      </w:r>
      <w:r w:rsidR="00DF7808">
        <w:rPr>
          <w:rFonts w:ascii="Calibri" w:hAnsi="Calibri" w:cs="Calibri"/>
          <w:sz w:val="24"/>
          <w:szCs w:val="24"/>
        </w:rPr>
        <w:t>as a desensitizing agent</w:t>
      </w:r>
      <w:r w:rsidR="007A55A9" w:rsidRPr="005777ED">
        <w:rPr>
          <w:rFonts w:ascii="Calibri" w:hAnsi="Calibri" w:cs="Calibri"/>
          <w:sz w:val="24"/>
          <w:szCs w:val="24"/>
        </w:rPr>
        <w:t>,</w:t>
      </w:r>
      <w:r w:rsidR="007D03DF">
        <w:rPr>
          <w:rFonts w:ascii="Calibri" w:hAnsi="Calibri" w:cs="Calibri"/>
          <w:sz w:val="24"/>
          <w:szCs w:val="24"/>
        </w:rPr>
        <w:t xml:space="preserve"> any</w:t>
      </w:r>
      <w:r w:rsidR="007A55A9" w:rsidRPr="005777ED">
        <w:rPr>
          <w:rFonts w:ascii="Calibri" w:hAnsi="Calibri" w:cs="Calibri"/>
          <w:sz w:val="24"/>
          <w:szCs w:val="24"/>
        </w:rPr>
        <w:t xml:space="preserve"> other use is off-label.</w:t>
      </w:r>
      <w:r w:rsidRPr="005777ED">
        <w:rPr>
          <w:rFonts w:ascii="Calibri" w:hAnsi="Calibri" w:cs="Calibri"/>
          <w:sz w:val="24"/>
          <w:szCs w:val="24"/>
        </w:rPr>
        <w:t xml:space="preserve"> It is supplied in capsules which are single use. The silver capsule</w:t>
      </w:r>
      <w:r w:rsidR="00016EA4" w:rsidRPr="005777ED">
        <w:rPr>
          <w:rFonts w:ascii="Calibri" w:hAnsi="Calibri" w:cs="Calibri"/>
          <w:sz w:val="24"/>
          <w:szCs w:val="24"/>
        </w:rPr>
        <w:t>s</w:t>
      </w:r>
      <w:r w:rsidRPr="005777ED">
        <w:rPr>
          <w:rFonts w:ascii="Calibri" w:hAnsi="Calibri" w:cs="Calibri"/>
          <w:sz w:val="24"/>
          <w:szCs w:val="24"/>
        </w:rPr>
        <w:t xml:space="preserve"> contain </w:t>
      </w:r>
      <w:r w:rsidR="007D03DF" w:rsidRPr="005777ED">
        <w:rPr>
          <w:rFonts w:ascii="Calibri" w:hAnsi="Calibri" w:cs="Calibri"/>
          <w:sz w:val="24"/>
          <w:szCs w:val="24"/>
        </w:rPr>
        <w:t xml:space="preserve">Silver Diamine Fluoride </w:t>
      </w:r>
      <w:r w:rsidR="00EC1C63">
        <w:rPr>
          <w:rFonts w:ascii="Calibri" w:hAnsi="Calibri" w:cs="Calibri"/>
          <w:sz w:val="24"/>
          <w:szCs w:val="24"/>
        </w:rPr>
        <w:t>(</w:t>
      </w:r>
      <w:r w:rsidR="00EC1C63" w:rsidRPr="005777ED">
        <w:rPr>
          <w:rFonts w:ascii="Calibri" w:hAnsi="Calibri" w:cs="Calibri"/>
          <w:sz w:val="24"/>
          <w:szCs w:val="24"/>
        </w:rPr>
        <w:t>38%</w:t>
      </w:r>
      <w:r w:rsidR="00EC1C63">
        <w:rPr>
          <w:rFonts w:ascii="Calibri" w:hAnsi="Calibri" w:cs="Calibri"/>
          <w:sz w:val="24"/>
          <w:szCs w:val="24"/>
        </w:rPr>
        <w:t xml:space="preserve"> </w:t>
      </w:r>
      <w:r w:rsidR="007D03DF">
        <w:rPr>
          <w:rFonts w:ascii="Calibri" w:hAnsi="Calibri" w:cs="Calibri"/>
          <w:sz w:val="24"/>
          <w:szCs w:val="24"/>
        </w:rPr>
        <w:t>with</w:t>
      </w:r>
      <w:r w:rsidR="00EC1C63" w:rsidRPr="005777ED">
        <w:rPr>
          <w:rFonts w:ascii="Calibri" w:hAnsi="Calibri" w:cs="Calibri"/>
          <w:sz w:val="24"/>
          <w:szCs w:val="24"/>
        </w:rPr>
        <w:t xml:space="preserve"> 44</w:t>
      </w:r>
      <w:r w:rsidR="00EC1C63">
        <w:rPr>
          <w:rFonts w:ascii="Calibri" w:hAnsi="Calibri" w:cs="Calibri"/>
          <w:sz w:val="24"/>
          <w:szCs w:val="24"/>
        </w:rPr>
        <w:t>,</w:t>
      </w:r>
      <w:r w:rsidR="00EC1C63" w:rsidRPr="005777ED">
        <w:rPr>
          <w:rFonts w:ascii="Calibri" w:hAnsi="Calibri" w:cs="Calibri"/>
          <w:sz w:val="24"/>
          <w:szCs w:val="24"/>
        </w:rPr>
        <w:t>800ppm fluoride</w:t>
      </w:r>
      <w:r w:rsidR="00EC1C63">
        <w:rPr>
          <w:rFonts w:ascii="Calibri" w:hAnsi="Calibri" w:cs="Calibri"/>
          <w:sz w:val="24"/>
          <w:szCs w:val="24"/>
        </w:rPr>
        <w:t>),</w:t>
      </w:r>
      <w:r w:rsidRPr="005777ED">
        <w:rPr>
          <w:rFonts w:ascii="Calibri" w:hAnsi="Calibri" w:cs="Calibri"/>
          <w:sz w:val="24"/>
          <w:szCs w:val="24"/>
        </w:rPr>
        <w:t xml:space="preserve"> the green capsule</w:t>
      </w:r>
      <w:r w:rsidR="00016EA4" w:rsidRPr="005777ED">
        <w:rPr>
          <w:rFonts w:ascii="Calibri" w:hAnsi="Calibri" w:cs="Calibri"/>
          <w:sz w:val="24"/>
          <w:szCs w:val="24"/>
        </w:rPr>
        <w:t>s</w:t>
      </w:r>
      <w:r w:rsidRPr="005777ED">
        <w:rPr>
          <w:rFonts w:ascii="Calibri" w:hAnsi="Calibri" w:cs="Calibri"/>
          <w:sz w:val="24"/>
          <w:szCs w:val="24"/>
        </w:rPr>
        <w:t xml:space="preserve"> contain potassium iodide </w:t>
      </w:r>
      <w:r w:rsidR="007A55A9" w:rsidRPr="005777ED">
        <w:rPr>
          <w:rFonts w:ascii="Calibri" w:hAnsi="Calibri" w:cs="Calibri"/>
          <w:sz w:val="24"/>
          <w:szCs w:val="24"/>
        </w:rPr>
        <w:t>which aims to</w:t>
      </w:r>
      <w:r w:rsidRPr="005777ED">
        <w:rPr>
          <w:rFonts w:ascii="Calibri" w:hAnsi="Calibri" w:cs="Calibri"/>
          <w:sz w:val="24"/>
          <w:szCs w:val="24"/>
        </w:rPr>
        <w:t xml:space="preserve"> reduce staining. </w:t>
      </w:r>
    </w:p>
    <w:p w:rsidR="007A55A9" w:rsidRPr="005777ED" w:rsidRDefault="007A55A9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SDF </w:t>
      </w:r>
      <w:r w:rsidR="00401717">
        <w:rPr>
          <w:rFonts w:ascii="Calibri" w:hAnsi="Calibri" w:cs="Calibri"/>
          <w:sz w:val="24"/>
          <w:szCs w:val="24"/>
        </w:rPr>
        <w:t>reduces</w:t>
      </w:r>
      <w:r w:rsidR="00E30352" w:rsidRPr="005777ED">
        <w:rPr>
          <w:rFonts w:ascii="Calibri" w:hAnsi="Calibri" w:cs="Calibri"/>
          <w:sz w:val="24"/>
          <w:szCs w:val="24"/>
        </w:rPr>
        <w:t xml:space="preserve"> sensitivity </w:t>
      </w:r>
      <w:r w:rsidRPr="005777ED">
        <w:rPr>
          <w:rFonts w:ascii="Calibri" w:hAnsi="Calibri" w:cs="Calibri"/>
          <w:sz w:val="24"/>
          <w:szCs w:val="24"/>
        </w:rPr>
        <w:t xml:space="preserve">by </w:t>
      </w:r>
      <w:r w:rsidR="00167247" w:rsidRPr="005777ED">
        <w:rPr>
          <w:rFonts w:ascii="Calibri" w:hAnsi="Calibri" w:cs="Calibri"/>
          <w:sz w:val="24"/>
          <w:szCs w:val="24"/>
        </w:rPr>
        <w:t>occluding</w:t>
      </w:r>
      <w:r w:rsidRPr="005777ED">
        <w:rPr>
          <w:rFonts w:ascii="Calibri" w:hAnsi="Calibri" w:cs="Calibri"/>
          <w:sz w:val="24"/>
          <w:szCs w:val="24"/>
        </w:rPr>
        <w:t xml:space="preserve"> dent</w:t>
      </w:r>
      <w:r w:rsidR="00167247" w:rsidRPr="005777ED">
        <w:rPr>
          <w:rFonts w:ascii="Calibri" w:hAnsi="Calibri" w:cs="Calibri"/>
          <w:sz w:val="24"/>
          <w:szCs w:val="24"/>
        </w:rPr>
        <w:t>in</w:t>
      </w:r>
      <w:r w:rsidRPr="005777ED">
        <w:rPr>
          <w:rFonts w:ascii="Calibri" w:hAnsi="Calibri" w:cs="Calibri"/>
          <w:sz w:val="24"/>
          <w:szCs w:val="24"/>
        </w:rPr>
        <w:t xml:space="preserve">al tubules. Silver and fluoride work synergistically for caries arrest. The </w:t>
      </w:r>
      <w:r w:rsidR="00DF7808">
        <w:rPr>
          <w:rFonts w:ascii="Calibri" w:hAnsi="Calibri" w:cs="Calibri"/>
          <w:sz w:val="24"/>
          <w:szCs w:val="24"/>
        </w:rPr>
        <w:t>s</w:t>
      </w:r>
      <w:r w:rsidRPr="005777ED">
        <w:rPr>
          <w:rFonts w:ascii="Calibri" w:hAnsi="Calibri" w:cs="Calibri"/>
          <w:sz w:val="24"/>
          <w:szCs w:val="24"/>
        </w:rPr>
        <w:t xml:space="preserve">ilver is </w:t>
      </w:r>
      <w:r w:rsidRPr="005777ED">
        <w:rPr>
          <w:rFonts w:ascii="Calibri" w:hAnsi="Calibri" w:cs="Calibri"/>
          <w:color w:val="000000"/>
          <w:sz w:val="24"/>
          <w:szCs w:val="24"/>
        </w:rPr>
        <w:t>bacter</w:t>
      </w:r>
      <w:r w:rsidR="00016EA4" w:rsidRPr="005777ED">
        <w:rPr>
          <w:rFonts w:ascii="Calibri" w:hAnsi="Calibri" w:cs="Calibri"/>
          <w:color w:val="000000"/>
          <w:sz w:val="24"/>
          <w:szCs w:val="24"/>
        </w:rPr>
        <w:t>i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cidal </w:t>
      </w:r>
      <w:r w:rsidR="00401717" w:rsidRPr="005777ED">
        <w:rPr>
          <w:rFonts w:ascii="Calibri" w:hAnsi="Calibri" w:cs="Calibri"/>
          <w:color w:val="000000"/>
          <w:sz w:val="24"/>
          <w:szCs w:val="24"/>
        </w:rPr>
        <w:t>disrupting</w:t>
      </w:r>
      <w:r w:rsidR="00E862AD" w:rsidRPr="005777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77ED">
        <w:rPr>
          <w:rFonts w:ascii="Calibri" w:hAnsi="Calibri" w:cs="Calibri"/>
          <w:color w:val="000000"/>
          <w:sz w:val="24"/>
          <w:szCs w:val="24"/>
        </w:rPr>
        <w:t>the cariogenic biofilm</w:t>
      </w:r>
      <w:r w:rsidR="00E862AD" w:rsidRPr="005777ED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777ED">
        <w:rPr>
          <w:rFonts w:ascii="Calibri" w:hAnsi="Calibri" w:cs="Calibri"/>
          <w:sz w:val="24"/>
          <w:szCs w:val="24"/>
        </w:rPr>
        <w:t xml:space="preserve">Fluoride promotes remineralisation. </w:t>
      </w:r>
      <w:r w:rsidR="00E862AD" w:rsidRPr="005777ED">
        <w:rPr>
          <w:rFonts w:ascii="Calibri" w:hAnsi="Calibri" w:cs="Calibri"/>
          <w:sz w:val="24"/>
          <w:szCs w:val="24"/>
        </w:rPr>
        <w:t>SDF</w:t>
      </w:r>
      <w:r w:rsidR="00016EA4" w:rsidRPr="005777ED">
        <w:rPr>
          <w:rFonts w:ascii="Calibri" w:hAnsi="Calibri" w:cs="Calibri"/>
          <w:sz w:val="24"/>
          <w:szCs w:val="24"/>
        </w:rPr>
        <w:t xml:space="preserve"> also</w:t>
      </w:r>
      <w:r w:rsidR="00E862AD" w:rsidRPr="005777ED">
        <w:rPr>
          <w:rFonts w:ascii="Calibri" w:hAnsi="Calibri" w:cs="Calibri"/>
          <w:sz w:val="24"/>
          <w:szCs w:val="24"/>
        </w:rPr>
        <w:t xml:space="preserve"> inhibits collagen </w:t>
      </w:r>
      <w:r w:rsidR="00401717" w:rsidRPr="005777ED">
        <w:rPr>
          <w:rFonts w:ascii="Calibri" w:hAnsi="Calibri" w:cs="Calibri"/>
          <w:sz w:val="24"/>
          <w:szCs w:val="24"/>
        </w:rPr>
        <w:t>degradation</w:t>
      </w:r>
      <w:r w:rsidR="00E862AD" w:rsidRPr="005777ED">
        <w:rPr>
          <w:rFonts w:ascii="Calibri" w:hAnsi="Calibri" w:cs="Calibri"/>
          <w:sz w:val="24"/>
          <w:szCs w:val="24"/>
        </w:rPr>
        <w:t xml:space="preserve">. </w:t>
      </w:r>
    </w:p>
    <w:p w:rsidR="00201C7A" w:rsidRPr="005777ED" w:rsidRDefault="00201C7A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SDF </w:t>
      </w:r>
      <w:r w:rsidR="00016EA4" w:rsidRPr="005777ED">
        <w:rPr>
          <w:rFonts w:ascii="Calibri" w:hAnsi="Calibri" w:cs="Calibri"/>
          <w:sz w:val="24"/>
          <w:szCs w:val="24"/>
        </w:rPr>
        <w:t xml:space="preserve">permanently </w:t>
      </w:r>
      <w:r w:rsidRPr="005777ED">
        <w:rPr>
          <w:rFonts w:ascii="Calibri" w:hAnsi="Calibri" w:cs="Calibri"/>
          <w:sz w:val="24"/>
          <w:szCs w:val="24"/>
        </w:rPr>
        <w:t xml:space="preserve">discolours caries </w:t>
      </w:r>
      <w:r w:rsidR="00016EA4" w:rsidRPr="005777ED">
        <w:rPr>
          <w:rFonts w:ascii="Calibri" w:hAnsi="Calibri" w:cs="Calibri"/>
          <w:sz w:val="24"/>
          <w:szCs w:val="24"/>
        </w:rPr>
        <w:t>black</w:t>
      </w:r>
      <w:r w:rsidRPr="005777ED">
        <w:rPr>
          <w:rFonts w:ascii="Calibri" w:hAnsi="Calibri" w:cs="Calibri"/>
          <w:sz w:val="24"/>
          <w:szCs w:val="24"/>
        </w:rPr>
        <w:t xml:space="preserve">. </w:t>
      </w:r>
      <w:r w:rsidR="0090735F">
        <w:rPr>
          <w:rFonts w:ascii="Calibri" w:hAnsi="Calibri" w:cs="Calibri"/>
          <w:sz w:val="24"/>
          <w:szCs w:val="24"/>
        </w:rPr>
        <w:t>It also</w:t>
      </w:r>
      <w:r w:rsidR="00EC1C63">
        <w:rPr>
          <w:rFonts w:ascii="Calibri" w:hAnsi="Calibri" w:cs="Calibri"/>
          <w:sz w:val="24"/>
          <w:szCs w:val="24"/>
        </w:rPr>
        <w:t xml:space="preserve"> may</w:t>
      </w:r>
      <w:r w:rsidR="0090735F">
        <w:rPr>
          <w:rFonts w:ascii="Calibri" w:hAnsi="Calibri" w:cs="Calibri"/>
          <w:sz w:val="24"/>
          <w:szCs w:val="24"/>
        </w:rPr>
        <w:t xml:space="preserve"> temporarily stain soft tissues brown for 1-3 weeks.</w:t>
      </w:r>
      <w:r w:rsidR="007E4BF9">
        <w:rPr>
          <w:rFonts w:ascii="Calibri" w:hAnsi="Calibri" w:cs="Calibri"/>
          <w:sz w:val="24"/>
          <w:szCs w:val="24"/>
        </w:rPr>
        <w:t xml:space="preserve"> Rarely, it can cause a chemical burn to the gingiva.</w:t>
      </w:r>
    </w:p>
    <w:p w:rsidR="00E862AD" w:rsidRPr="005777ED" w:rsidRDefault="00E862AD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Potassium iodide (solution in green capsule) is used to reduce the effect of staining. Results from research are mixed, with some</w:t>
      </w:r>
      <w:r w:rsidR="00201C7A" w:rsidRPr="005777ED">
        <w:rPr>
          <w:rFonts w:ascii="Calibri" w:hAnsi="Calibri" w:cs="Calibri"/>
          <w:sz w:val="24"/>
          <w:szCs w:val="24"/>
        </w:rPr>
        <w:t xml:space="preserve"> evidence</w:t>
      </w:r>
      <w:r w:rsidRPr="005777ED">
        <w:rPr>
          <w:rFonts w:ascii="Calibri" w:hAnsi="Calibri" w:cs="Calibri"/>
          <w:sz w:val="24"/>
          <w:szCs w:val="24"/>
        </w:rPr>
        <w:t xml:space="preserve"> showing staining </w:t>
      </w:r>
      <w:r w:rsidR="00201C7A" w:rsidRPr="005777ED">
        <w:rPr>
          <w:rFonts w:ascii="Calibri" w:hAnsi="Calibri" w:cs="Calibri"/>
          <w:sz w:val="24"/>
          <w:szCs w:val="24"/>
        </w:rPr>
        <w:t>persists</w:t>
      </w:r>
      <w:r w:rsidRPr="005777ED">
        <w:rPr>
          <w:rFonts w:ascii="Calibri" w:hAnsi="Calibri" w:cs="Calibri"/>
          <w:sz w:val="24"/>
          <w:szCs w:val="24"/>
        </w:rPr>
        <w:t xml:space="preserve"> and that the efficacy of SDF is reduced.</w:t>
      </w:r>
      <w:r w:rsidR="00201C7A" w:rsidRPr="005777ED">
        <w:rPr>
          <w:rFonts w:ascii="Calibri" w:hAnsi="Calibri" w:cs="Calibri"/>
          <w:sz w:val="24"/>
          <w:szCs w:val="24"/>
        </w:rPr>
        <w:t xml:space="preserve"> It should therefore be used with caution and</w:t>
      </w:r>
      <w:r w:rsidR="00CA641D">
        <w:rPr>
          <w:rFonts w:ascii="Calibri" w:hAnsi="Calibri" w:cs="Calibri"/>
          <w:sz w:val="24"/>
          <w:szCs w:val="24"/>
        </w:rPr>
        <w:t xml:space="preserve"> the specific risks and benefits</w:t>
      </w:r>
      <w:r w:rsidR="00201C7A" w:rsidRPr="005777ED">
        <w:rPr>
          <w:rFonts w:ascii="Calibri" w:hAnsi="Calibri" w:cs="Calibri"/>
          <w:sz w:val="24"/>
          <w:szCs w:val="24"/>
        </w:rPr>
        <w:t xml:space="preserve"> fully discussed with the parent and child.</w:t>
      </w:r>
    </w:p>
    <w:p w:rsidR="0090735F" w:rsidRDefault="00016EA4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Multiple systematic reviews have show</w:t>
      </w:r>
      <w:r w:rsidR="004D3F65" w:rsidRPr="005777ED">
        <w:rPr>
          <w:rFonts w:ascii="Calibri" w:hAnsi="Calibri" w:cs="Calibri"/>
          <w:sz w:val="24"/>
          <w:szCs w:val="24"/>
        </w:rPr>
        <w:t>n</w:t>
      </w:r>
      <w:r w:rsidRPr="005777ED">
        <w:rPr>
          <w:rFonts w:ascii="Calibri" w:hAnsi="Calibri" w:cs="Calibri"/>
          <w:sz w:val="24"/>
          <w:szCs w:val="24"/>
        </w:rPr>
        <w:t xml:space="preserve"> SDF arrests caries in the primary dentition.</w:t>
      </w:r>
      <w:r w:rsidR="004D3F65" w:rsidRPr="005777ED">
        <w:rPr>
          <w:rFonts w:ascii="Calibri" w:hAnsi="Calibri" w:cs="Calibri"/>
          <w:sz w:val="24"/>
          <w:szCs w:val="24"/>
        </w:rPr>
        <w:t xml:space="preserve"> </w:t>
      </w:r>
    </w:p>
    <w:p w:rsidR="00201C7A" w:rsidRPr="005777ED" w:rsidRDefault="00201C7A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SDF may be placed under a GIC restoration</w:t>
      </w:r>
      <w:r w:rsidR="00CA641D">
        <w:rPr>
          <w:rFonts w:ascii="Calibri" w:hAnsi="Calibri" w:cs="Calibri"/>
          <w:sz w:val="24"/>
          <w:szCs w:val="24"/>
        </w:rPr>
        <w:t xml:space="preserve"> as part of the atraumatic restorative technique</w:t>
      </w:r>
      <w:r w:rsidRPr="005777ED">
        <w:rPr>
          <w:rFonts w:ascii="Calibri" w:hAnsi="Calibri" w:cs="Calibri"/>
          <w:sz w:val="24"/>
          <w:szCs w:val="24"/>
        </w:rPr>
        <w:t xml:space="preserve">. This is named the Silver </w:t>
      </w:r>
      <w:r w:rsidR="007D03DF">
        <w:rPr>
          <w:rFonts w:ascii="Calibri" w:hAnsi="Calibri" w:cs="Calibri"/>
          <w:sz w:val="24"/>
          <w:szCs w:val="24"/>
        </w:rPr>
        <w:t>M</w:t>
      </w:r>
      <w:r w:rsidRPr="005777ED">
        <w:rPr>
          <w:rFonts w:ascii="Calibri" w:hAnsi="Calibri" w:cs="Calibri"/>
          <w:sz w:val="24"/>
          <w:szCs w:val="24"/>
        </w:rPr>
        <w:t xml:space="preserve">odified Atraumatic </w:t>
      </w:r>
      <w:r w:rsidR="007D03DF">
        <w:rPr>
          <w:rFonts w:ascii="Calibri" w:hAnsi="Calibri" w:cs="Calibri"/>
          <w:sz w:val="24"/>
          <w:szCs w:val="24"/>
        </w:rPr>
        <w:t>R</w:t>
      </w:r>
      <w:r w:rsidRPr="005777ED">
        <w:rPr>
          <w:rFonts w:ascii="Calibri" w:hAnsi="Calibri" w:cs="Calibri"/>
          <w:sz w:val="24"/>
          <w:szCs w:val="24"/>
        </w:rPr>
        <w:t xml:space="preserve">estorative </w:t>
      </w:r>
      <w:r w:rsidR="007D03DF">
        <w:rPr>
          <w:rFonts w:ascii="Calibri" w:hAnsi="Calibri" w:cs="Calibri"/>
          <w:sz w:val="24"/>
          <w:szCs w:val="24"/>
        </w:rPr>
        <w:t>T</w:t>
      </w:r>
      <w:r w:rsidRPr="005777ED">
        <w:rPr>
          <w:rFonts w:ascii="Calibri" w:hAnsi="Calibri" w:cs="Calibri"/>
          <w:sz w:val="24"/>
          <w:szCs w:val="24"/>
        </w:rPr>
        <w:t>echnique: SMART technique.</w:t>
      </w:r>
    </w:p>
    <w:p w:rsidR="005777ED" w:rsidRPr="005777ED" w:rsidRDefault="005777ED">
      <w:pPr>
        <w:rPr>
          <w:rFonts w:ascii="Calibri" w:hAnsi="Calibri" w:cs="Calibri"/>
          <w:sz w:val="24"/>
          <w:szCs w:val="24"/>
          <w:u w:val="single"/>
        </w:rPr>
      </w:pPr>
      <w:r w:rsidRPr="005777ED">
        <w:rPr>
          <w:rFonts w:ascii="Calibri" w:hAnsi="Calibri" w:cs="Calibri"/>
          <w:sz w:val="24"/>
          <w:szCs w:val="24"/>
          <w:u w:val="single"/>
        </w:rPr>
        <w:t>Indications and Contra-indications</w:t>
      </w:r>
    </w:p>
    <w:p w:rsidR="00201C7A" w:rsidRPr="005777ED" w:rsidRDefault="00201C7A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Indications:</w:t>
      </w:r>
    </w:p>
    <w:p w:rsidR="004A1491" w:rsidRPr="005777ED" w:rsidRDefault="004A1491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Children whose age</w:t>
      </w:r>
      <w:r w:rsidR="004D3F65" w:rsidRPr="005777ED">
        <w:rPr>
          <w:rFonts w:ascii="Calibri" w:hAnsi="Calibri" w:cs="Calibri"/>
          <w:color w:val="000000"/>
          <w:sz w:val="24"/>
          <w:szCs w:val="24"/>
        </w:rPr>
        <w:t>,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dental anxiety or behavioural or medica</w:t>
      </w:r>
      <w:r w:rsidR="007D03DF">
        <w:rPr>
          <w:rFonts w:ascii="Calibri" w:hAnsi="Calibri" w:cs="Calibri"/>
          <w:color w:val="000000"/>
          <w:sz w:val="24"/>
          <w:szCs w:val="24"/>
        </w:rPr>
        <w:t>l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conditions </w:t>
      </w:r>
      <w:r w:rsidR="007D03DF">
        <w:rPr>
          <w:rFonts w:ascii="Calibri" w:hAnsi="Calibri" w:cs="Calibri"/>
          <w:color w:val="000000"/>
          <w:sz w:val="24"/>
          <w:szCs w:val="24"/>
        </w:rPr>
        <w:t>exclude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other treatment options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 xml:space="preserve">Children </w:t>
      </w:r>
      <w:r w:rsidR="007D03DF">
        <w:rPr>
          <w:rFonts w:ascii="Calibri" w:hAnsi="Calibri" w:cs="Calibri"/>
          <w:color w:val="000000"/>
          <w:sz w:val="24"/>
          <w:szCs w:val="24"/>
        </w:rPr>
        <w:t>for whom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there is need to delay treatment with sedation or general anaesthesia</w:t>
      </w:r>
    </w:p>
    <w:p w:rsidR="00201C7A" w:rsidRPr="005777ED" w:rsidRDefault="004A1491" w:rsidP="005777ED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 xml:space="preserve">Children </w:t>
      </w:r>
      <w:r w:rsidR="007D03DF">
        <w:rPr>
          <w:rFonts w:ascii="Calibri" w:hAnsi="Calibri" w:cs="Calibri"/>
          <w:color w:val="000000"/>
          <w:sz w:val="24"/>
          <w:szCs w:val="24"/>
        </w:rPr>
        <w:t>in families who are compliant with preventative advice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Asymptomatic</w:t>
      </w:r>
      <w:r w:rsidR="005777ED">
        <w:rPr>
          <w:rFonts w:ascii="Calibri" w:hAnsi="Calibri" w:cs="Calibri"/>
          <w:color w:val="000000"/>
          <w:sz w:val="24"/>
          <w:szCs w:val="24"/>
        </w:rPr>
        <w:t xml:space="preserve"> cleansable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cavitated carious lesions in</w:t>
      </w:r>
      <w:r w:rsidR="004D3F65" w:rsidRPr="005777ED">
        <w:rPr>
          <w:rFonts w:ascii="Calibri" w:hAnsi="Calibri" w:cs="Calibri"/>
          <w:color w:val="000000"/>
          <w:sz w:val="24"/>
          <w:szCs w:val="24"/>
        </w:rPr>
        <w:t>to dentine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A1491" w:rsidRPr="005777ED">
        <w:rPr>
          <w:rFonts w:ascii="Calibri" w:hAnsi="Calibri" w:cs="Calibri"/>
          <w:color w:val="000000"/>
          <w:sz w:val="24"/>
          <w:szCs w:val="24"/>
        </w:rPr>
        <w:t>where other restorative options are not possible</w:t>
      </w:r>
    </w:p>
    <w:p w:rsidR="004A1491" w:rsidRPr="0090735F" w:rsidRDefault="00201C7A" w:rsidP="0090735F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0735F">
        <w:rPr>
          <w:rFonts w:ascii="Calibri" w:hAnsi="Calibri" w:cs="Calibri"/>
          <w:color w:val="000000"/>
          <w:sz w:val="24"/>
          <w:szCs w:val="24"/>
        </w:rPr>
        <w:t xml:space="preserve">Limited or no capacity for patient cooperation </w:t>
      </w:r>
    </w:p>
    <w:p w:rsidR="00201C7A" w:rsidRPr="005777ED" w:rsidRDefault="005777ED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part of a</w:t>
      </w:r>
      <w:r w:rsidR="00201C7A" w:rsidRPr="005777ED">
        <w:rPr>
          <w:rFonts w:ascii="Calibri" w:hAnsi="Calibri" w:cs="Calibri"/>
          <w:color w:val="000000"/>
          <w:sz w:val="24"/>
          <w:szCs w:val="24"/>
        </w:rPr>
        <w:t xml:space="preserve">cclimatisation </w:t>
      </w:r>
      <w:r w:rsidR="00401717">
        <w:rPr>
          <w:rFonts w:ascii="Calibri" w:hAnsi="Calibri" w:cs="Calibri"/>
          <w:color w:val="000000"/>
          <w:sz w:val="24"/>
          <w:szCs w:val="24"/>
        </w:rPr>
        <w:t>prior</w:t>
      </w:r>
      <w:r>
        <w:rPr>
          <w:rFonts w:ascii="Calibri" w:hAnsi="Calibri" w:cs="Calibri"/>
          <w:color w:val="000000"/>
          <w:sz w:val="24"/>
          <w:szCs w:val="24"/>
        </w:rPr>
        <w:t xml:space="preserve"> to carry</w:t>
      </w:r>
      <w:r w:rsidR="00401717">
        <w:rPr>
          <w:rFonts w:ascii="Calibri" w:hAnsi="Calibri" w:cs="Calibri"/>
          <w:color w:val="000000"/>
          <w:sz w:val="24"/>
          <w:szCs w:val="24"/>
        </w:rPr>
        <w:t xml:space="preserve">ing </w:t>
      </w:r>
      <w:r>
        <w:rPr>
          <w:rFonts w:ascii="Calibri" w:hAnsi="Calibri" w:cs="Calibri"/>
          <w:color w:val="000000"/>
          <w:sz w:val="24"/>
          <w:szCs w:val="24"/>
        </w:rPr>
        <w:t>out further treatment</w:t>
      </w:r>
    </w:p>
    <w:p w:rsidR="00264776" w:rsidRPr="005777ED" w:rsidRDefault="00264776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Arrest</w:t>
      </w:r>
      <w:r w:rsidR="005777ED">
        <w:rPr>
          <w:rFonts w:ascii="Calibri" w:hAnsi="Calibri" w:cs="Calibri"/>
          <w:color w:val="000000"/>
          <w:sz w:val="24"/>
          <w:szCs w:val="24"/>
        </w:rPr>
        <w:t xml:space="preserve"> of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caries whilst awaiting further treatment such as GA or sedation</w:t>
      </w:r>
    </w:p>
    <w:p w:rsidR="004A1491" w:rsidRPr="005777ED" w:rsidRDefault="004A1491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 xml:space="preserve">In conjunction with the atraumatic restorative technique as </w:t>
      </w:r>
      <w:r w:rsidR="0090735F">
        <w:rPr>
          <w:rFonts w:ascii="Calibri" w:hAnsi="Calibri" w:cs="Calibri"/>
          <w:color w:val="000000"/>
          <w:sz w:val="24"/>
          <w:szCs w:val="24"/>
        </w:rPr>
        <w:t>the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SMART technique</w:t>
      </w:r>
    </w:p>
    <w:p w:rsidR="005F1DA3" w:rsidRPr="005777ED" w:rsidRDefault="005F1DA3" w:rsidP="00201C7A">
      <w:pPr>
        <w:rPr>
          <w:rFonts w:ascii="Calibri" w:hAnsi="Calibri" w:cs="Calibri"/>
          <w:sz w:val="24"/>
          <w:szCs w:val="24"/>
        </w:rPr>
      </w:pPr>
    </w:p>
    <w:p w:rsidR="00201C7A" w:rsidRPr="005777ED" w:rsidRDefault="00201C7A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Contraindications: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Signs/symptoms of irreversible pulpitis</w:t>
      </w:r>
      <w:r w:rsidR="007D03DF">
        <w:rPr>
          <w:rFonts w:ascii="Calibri" w:hAnsi="Calibri" w:cs="Calibri"/>
          <w:color w:val="000000"/>
          <w:sz w:val="24"/>
          <w:szCs w:val="24"/>
        </w:rPr>
        <w:t>,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or dental abscess</w:t>
      </w:r>
      <w:r w:rsidR="004A1491" w:rsidRPr="005777ED">
        <w:rPr>
          <w:rFonts w:ascii="Calibri" w:hAnsi="Calibri" w:cs="Calibri"/>
          <w:color w:val="000000"/>
          <w:sz w:val="24"/>
          <w:szCs w:val="24"/>
        </w:rPr>
        <w:t xml:space="preserve"> or sinus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Radiographic peri-radicular radiolucency or signs of pulpal involvement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Infection/pain from pulpal origin or food packing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 xml:space="preserve">Allergy to </w:t>
      </w:r>
      <w:r w:rsidR="004A1491" w:rsidRPr="005777ED">
        <w:rPr>
          <w:rFonts w:ascii="Calibri" w:hAnsi="Calibri" w:cs="Calibri"/>
          <w:color w:val="000000"/>
          <w:sz w:val="24"/>
          <w:szCs w:val="24"/>
        </w:rPr>
        <w:t>any ingredient inclusive of silver and other</w:t>
      </w:r>
      <w:r w:rsidR="00E8334E" w:rsidRPr="005777ED">
        <w:rPr>
          <w:rFonts w:ascii="Calibri" w:hAnsi="Calibri" w:cs="Calibri"/>
          <w:color w:val="000000"/>
          <w:sz w:val="24"/>
          <w:szCs w:val="24"/>
        </w:rPr>
        <w:t xml:space="preserve"> heavy</w:t>
      </w:r>
      <w:r w:rsidR="004A1491" w:rsidRPr="005777ED">
        <w:rPr>
          <w:rFonts w:ascii="Calibri" w:hAnsi="Calibri" w:cs="Calibri"/>
          <w:color w:val="000000"/>
          <w:sz w:val="24"/>
          <w:szCs w:val="24"/>
        </w:rPr>
        <w:t xml:space="preserve"> metals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Active ulceration, mucositis</w:t>
      </w:r>
      <w:r w:rsidR="007D03DF">
        <w:rPr>
          <w:rFonts w:ascii="Calibri" w:hAnsi="Calibri" w:cs="Calibri"/>
          <w:color w:val="000000"/>
          <w:sz w:val="24"/>
          <w:szCs w:val="24"/>
        </w:rPr>
        <w:t xml:space="preserve"> or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stomatitis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Pregnant or breastfeeding</w:t>
      </w:r>
    </w:p>
    <w:p w:rsidR="00201C7A" w:rsidRPr="005777ED" w:rsidRDefault="00201C7A" w:rsidP="00201C7A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Patients undergoing thyroid gland therapy or on thyroid medication</w:t>
      </w:r>
      <w:r w:rsidR="006D73EF">
        <w:rPr>
          <w:rFonts w:ascii="Calibri" w:hAnsi="Calibri" w:cs="Calibri"/>
          <w:color w:val="000000"/>
          <w:sz w:val="24"/>
          <w:szCs w:val="24"/>
        </w:rPr>
        <w:t xml:space="preserve"> (if potassium iodide used) </w:t>
      </w:r>
    </w:p>
    <w:p w:rsidR="0090735F" w:rsidRDefault="0090735F" w:rsidP="00201C7A">
      <w:p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90735F" w:rsidRDefault="0090735F" w:rsidP="00201C7A">
      <w:p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90735F" w:rsidRPr="0090735F" w:rsidRDefault="0090735F" w:rsidP="00201C7A">
      <w:p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  <w:u w:val="single"/>
        </w:rPr>
      </w:pPr>
      <w:r w:rsidRPr="0090735F">
        <w:rPr>
          <w:rFonts w:ascii="Calibri" w:hAnsi="Calibri" w:cs="Calibri"/>
          <w:color w:val="000000"/>
          <w:sz w:val="24"/>
          <w:szCs w:val="24"/>
          <w:u w:val="single"/>
        </w:rPr>
        <w:t>Clinical Procedure</w:t>
      </w:r>
    </w:p>
    <w:p w:rsidR="0090735F" w:rsidRPr="005777ED" w:rsidRDefault="0090735F" w:rsidP="00201C7A">
      <w:pPr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5F1DA3" w:rsidRPr="0090735F" w:rsidRDefault="005F1DA3" w:rsidP="00201C7A">
      <w:pPr>
        <w:rPr>
          <w:rFonts w:ascii="Calibri" w:hAnsi="Calibri" w:cs="Calibri"/>
          <w:i/>
          <w:iCs/>
          <w:sz w:val="24"/>
          <w:szCs w:val="24"/>
        </w:rPr>
      </w:pPr>
      <w:r w:rsidRPr="0090735F">
        <w:rPr>
          <w:rFonts w:ascii="Calibri" w:hAnsi="Calibri" w:cs="Calibri"/>
          <w:i/>
          <w:iCs/>
          <w:color w:val="000000"/>
          <w:sz w:val="24"/>
          <w:szCs w:val="24"/>
        </w:rPr>
        <w:t>Pre</w:t>
      </w:r>
      <w:r w:rsidR="0090735F" w:rsidRPr="0090735F">
        <w:rPr>
          <w:rFonts w:ascii="Calibri" w:hAnsi="Calibri" w:cs="Calibri"/>
          <w:i/>
          <w:iCs/>
          <w:color w:val="000000"/>
          <w:sz w:val="24"/>
          <w:szCs w:val="24"/>
        </w:rPr>
        <w:t>-</w:t>
      </w:r>
      <w:r w:rsidRPr="0090735F">
        <w:rPr>
          <w:rFonts w:ascii="Calibri" w:hAnsi="Calibri" w:cs="Calibri"/>
          <w:i/>
          <w:iCs/>
          <w:color w:val="000000"/>
          <w:sz w:val="24"/>
          <w:szCs w:val="24"/>
        </w:rPr>
        <w:t>operative</w:t>
      </w:r>
    </w:p>
    <w:p w:rsidR="006123A5" w:rsidRPr="005777ED" w:rsidRDefault="006123A5" w:rsidP="0040171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Check</w:t>
      </w:r>
      <w:r w:rsidR="0090735F">
        <w:rPr>
          <w:rFonts w:ascii="Calibri" w:hAnsi="Calibri" w:cs="Calibri"/>
          <w:sz w:val="24"/>
          <w:szCs w:val="24"/>
        </w:rPr>
        <w:t xml:space="preserve"> the</w:t>
      </w:r>
      <w:r w:rsidRPr="005777ED">
        <w:rPr>
          <w:rFonts w:ascii="Calibri" w:hAnsi="Calibri" w:cs="Calibri"/>
          <w:sz w:val="24"/>
          <w:szCs w:val="24"/>
        </w:rPr>
        <w:t xml:space="preserve"> patients ID and medical history</w:t>
      </w:r>
    </w:p>
    <w:p w:rsidR="004369DE" w:rsidRPr="005777ED" w:rsidRDefault="000024D4" w:rsidP="00401717">
      <w:pPr>
        <w:pStyle w:val="ListParagraph"/>
        <w:numPr>
          <w:ilvl w:val="0"/>
          <w:numId w:val="1"/>
        </w:numPr>
        <w:snapToGrid w:val="0"/>
        <w:spacing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Obtain</w:t>
      </w:r>
      <w:r w:rsidR="004369DE" w:rsidRPr="005777ED">
        <w:rPr>
          <w:rFonts w:ascii="Calibri" w:hAnsi="Calibri" w:cs="Calibri"/>
          <w:sz w:val="24"/>
          <w:szCs w:val="24"/>
        </w:rPr>
        <w:t xml:space="preserve"> valid informed consent </w:t>
      </w:r>
      <w:r w:rsidRPr="005777ED">
        <w:rPr>
          <w:rFonts w:ascii="Calibri" w:hAnsi="Calibri" w:cs="Calibri"/>
          <w:sz w:val="24"/>
          <w:szCs w:val="24"/>
        </w:rPr>
        <w:t>from the patient and/or parent/carer</w:t>
      </w:r>
      <w:r w:rsidR="00CA641D">
        <w:rPr>
          <w:rFonts w:ascii="Calibri" w:hAnsi="Calibri" w:cs="Calibri"/>
          <w:sz w:val="24"/>
          <w:szCs w:val="24"/>
        </w:rPr>
        <w:t xml:space="preserve"> with parental responsibility</w:t>
      </w:r>
    </w:p>
    <w:p w:rsidR="004369DE" w:rsidRPr="005777ED" w:rsidRDefault="004369DE" w:rsidP="0040171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 xml:space="preserve">Ensure personal protective equipment (PPE) is worn by </w:t>
      </w:r>
      <w:r w:rsidR="0090735F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5777ED">
        <w:rPr>
          <w:rFonts w:ascii="Calibri" w:hAnsi="Calibri" w:cs="Calibri"/>
          <w:color w:val="000000"/>
          <w:sz w:val="24"/>
          <w:szCs w:val="24"/>
        </w:rPr>
        <w:t>operator, dental nurse and patient</w:t>
      </w:r>
    </w:p>
    <w:p w:rsidR="004369DE" w:rsidRPr="005777ED" w:rsidRDefault="004369DE" w:rsidP="0040171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Take pre-operative photographs and radiographs where indicated to allow monitoring of caries progression</w:t>
      </w:r>
    </w:p>
    <w:p w:rsidR="000024D4" w:rsidRPr="005777ED" w:rsidRDefault="000024D4" w:rsidP="00401717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>Riva Star SDF must be kept in the fridge when not in use as per manufacturer instructions</w:t>
      </w:r>
    </w:p>
    <w:p w:rsidR="00401717" w:rsidRDefault="000024D4" w:rsidP="00EC1C63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77ED">
        <w:rPr>
          <w:rFonts w:ascii="Calibri" w:hAnsi="Calibri" w:cs="Calibri"/>
          <w:color w:val="000000"/>
          <w:sz w:val="24"/>
          <w:szCs w:val="24"/>
        </w:rPr>
        <w:t xml:space="preserve">Handle with care and change gloves as </w:t>
      </w:r>
      <w:r w:rsidR="00401717">
        <w:rPr>
          <w:rFonts w:ascii="Calibri" w:hAnsi="Calibri" w:cs="Calibri"/>
          <w:color w:val="000000"/>
          <w:sz w:val="24"/>
          <w:szCs w:val="24"/>
        </w:rPr>
        <w:t>required</w:t>
      </w:r>
      <w:r w:rsidRPr="005777ED">
        <w:rPr>
          <w:rFonts w:ascii="Calibri" w:hAnsi="Calibri" w:cs="Calibri"/>
          <w:color w:val="000000"/>
          <w:sz w:val="24"/>
          <w:szCs w:val="24"/>
        </w:rPr>
        <w:t xml:space="preserve"> to minimise accidental spillage and staining</w:t>
      </w:r>
    </w:p>
    <w:p w:rsidR="005F65CB" w:rsidRPr="00EC1C63" w:rsidRDefault="005F65CB" w:rsidP="005F65CB">
      <w:pPr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5F1DA3" w:rsidRPr="0090735F" w:rsidRDefault="005F1DA3" w:rsidP="005F1DA3">
      <w:pPr>
        <w:rPr>
          <w:rFonts w:ascii="Calibri" w:hAnsi="Calibri" w:cs="Calibri"/>
          <w:i/>
          <w:iCs/>
          <w:sz w:val="24"/>
          <w:szCs w:val="24"/>
        </w:rPr>
      </w:pPr>
      <w:r w:rsidRPr="0090735F">
        <w:rPr>
          <w:rFonts w:ascii="Calibri" w:hAnsi="Calibri" w:cs="Calibri"/>
          <w:i/>
          <w:iCs/>
          <w:sz w:val="24"/>
          <w:szCs w:val="24"/>
        </w:rPr>
        <w:t>Clinical procedure</w:t>
      </w:r>
    </w:p>
    <w:p w:rsidR="004369DE" w:rsidRPr="005777ED" w:rsidRDefault="004369DE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Apply petroleum jelly to the soft tissues including the lips</w:t>
      </w:r>
      <w:r w:rsidR="00EC1C63">
        <w:rPr>
          <w:rFonts w:ascii="Calibri" w:hAnsi="Calibri" w:cs="Calibri"/>
          <w:sz w:val="24"/>
          <w:szCs w:val="24"/>
        </w:rPr>
        <w:t xml:space="preserve"> if possible</w:t>
      </w:r>
    </w:p>
    <w:p w:rsidR="000024D4" w:rsidRPr="005777ED" w:rsidRDefault="0090735F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Protect the gingiva using</w:t>
      </w:r>
      <w:r w:rsidR="000024D4" w:rsidRPr="005777ED">
        <w:rPr>
          <w:rFonts w:ascii="Calibri" w:hAnsi="Calibri" w:cs="Calibri"/>
          <w:sz w:val="24"/>
          <w:szCs w:val="24"/>
        </w:rPr>
        <w:t xml:space="preserve"> petroleum jelly and cotton wool rolls</w:t>
      </w:r>
      <w:r w:rsidR="00EC1C63">
        <w:rPr>
          <w:rFonts w:ascii="Calibri" w:hAnsi="Calibri" w:cs="Calibri"/>
          <w:sz w:val="24"/>
          <w:szCs w:val="24"/>
        </w:rPr>
        <w:t xml:space="preserve"> </w:t>
      </w:r>
      <w:r w:rsidR="000024D4" w:rsidRPr="005777ED">
        <w:rPr>
          <w:rFonts w:ascii="Calibri" w:hAnsi="Calibri" w:cs="Calibri"/>
          <w:sz w:val="24"/>
          <w:szCs w:val="24"/>
        </w:rPr>
        <w:t>or Riva Star gingival barrier</w:t>
      </w:r>
    </w:p>
    <w:p w:rsidR="004369DE" w:rsidRPr="005777ED" w:rsidRDefault="008C3EDD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Ensure </w:t>
      </w:r>
      <w:r w:rsidR="000024D4" w:rsidRPr="005777ED">
        <w:rPr>
          <w:rFonts w:ascii="Calibri" w:hAnsi="Calibri" w:cs="Calibri"/>
          <w:sz w:val="24"/>
          <w:szCs w:val="24"/>
        </w:rPr>
        <w:t>teeth are</w:t>
      </w:r>
      <w:r w:rsidRPr="005777ED">
        <w:rPr>
          <w:rFonts w:ascii="Calibri" w:hAnsi="Calibri" w:cs="Calibri"/>
          <w:sz w:val="24"/>
          <w:szCs w:val="24"/>
        </w:rPr>
        <w:t xml:space="preserve"> clean </w:t>
      </w:r>
      <w:r w:rsidR="004369DE" w:rsidRPr="005777ED">
        <w:rPr>
          <w:rFonts w:ascii="Calibri" w:hAnsi="Calibri" w:cs="Calibri"/>
          <w:sz w:val="24"/>
          <w:szCs w:val="24"/>
        </w:rPr>
        <w:t>and free of debris</w:t>
      </w:r>
    </w:p>
    <w:p w:rsidR="008C3EDD" w:rsidRPr="005777ED" w:rsidRDefault="004369DE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D</w:t>
      </w:r>
      <w:r w:rsidR="008C3EDD" w:rsidRPr="005777ED">
        <w:rPr>
          <w:rFonts w:ascii="Calibri" w:hAnsi="Calibri" w:cs="Calibri"/>
          <w:sz w:val="24"/>
          <w:szCs w:val="24"/>
        </w:rPr>
        <w:t>ry</w:t>
      </w:r>
      <w:r w:rsidR="006123A5" w:rsidRPr="005777ED">
        <w:rPr>
          <w:rFonts w:ascii="Calibri" w:hAnsi="Calibri" w:cs="Calibri"/>
          <w:sz w:val="24"/>
          <w:szCs w:val="24"/>
        </w:rPr>
        <w:t xml:space="preserve"> </w:t>
      </w:r>
      <w:r w:rsidRPr="005777ED">
        <w:rPr>
          <w:rFonts w:ascii="Calibri" w:hAnsi="Calibri" w:cs="Calibri"/>
          <w:sz w:val="24"/>
          <w:szCs w:val="24"/>
        </w:rPr>
        <w:t xml:space="preserve">teeth </w:t>
      </w:r>
      <w:r w:rsidR="006123A5" w:rsidRPr="005777ED">
        <w:rPr>
          <w:rFonts w:ascii="Calibri" w:hAnsi="Calibri" w:cs="Calibri"/>
          <w:sz w:val="24"/>
          <w:szCs w:val="24"/>
        </w:rPr>
        <w:t xml:space="preserve">using </w:t>
      </w:r>
      <w:r w:rsidR="00563514">
        <w:rPr>
          <w:rFonts w:ascii="Calibri" w:hAnsi="Calibri" w:cs="Calibri"/>
          <w:sz w:val="24"/>
          <w:szCs w:val="24"/>
        </w:rPr>
        <w:t xml:space="preserve">a </w:t>
      </w:r>
      <w:r w:rsidR="00264776" w:rsidRPr="005777ED">
        <w:rPr>
          <w:rFonts w:ascii="Calibri" w:hAnsi="Calibri" w:cs="Calibri"/>
          <w:sz w:val="24"/>
          <w:szCs w:val="24"/>
        </w:rPr>
        <w:t xml:space="preserve">cotton wool </w:t>
      </w:r>
      <w:r w:rsidR="000024D4" w:rsidRPr="005777ED">
        <w:rPr>
          <w:rFonts w:ascii="Calibri" w:hAnsi="Calibri" w:cs="Calibri"/>
          <w:sz w:val="24"/>
          <w:szCs w:val="24"/>
        </w:rPr>
        <w:t>roll</w:t>
      </w:r>
      <w:r w:rsidR="00563514">
        <w:rPr>
          <w:rFonts w:ascii="Calibri" w:hAnsi="Calibri" w:cs="Calibri"/>
          <w:sz w:val="24"/>
          <w:szCs w:val="24"/>
        </w:rPr>
        <w:t xml:space="preserve"> or </w:t>
      </w:r>
      <w:r w:rsidR="00264776" w:rsidRPr="005777ED">
        <w:rPr>
          <w:rFonts w:ascii="Calibri" w:hAnsi="Calibri" w:cs="Calibri"/>
          <w:sz w:val="24"/>
          <w:szCs w:val="24"/>
        </w:rPr>
        <w:t>ga</w:t>
      </w:r>
      <w:r w:rsidRPr="005777ED">
        <w:rPr>
          <w:rFonts w:ascii="Calibri" w:hAnsi="Calibri" w:cs="Calibri"/>
          <w:sz w:val="24"/>
          <w:szCs w:val="24"/>
        </w:rPr>
        <w:t>u</w:t>
      </w:r>
      <w:r w:rsidR="00264776" w:rsidRPr="005777ED">
        <w:rPr>
          <w:rFonts w:ascii="Calibri" w:hAnsi="Calibri" w:cs="Calibri"/>
          <w:sz w:val="24"/>
          <w:szCs w:val="24"/>
        </w:rPr>
        <w:t>ze</w:t>
      </w:r>
      <w:r w:rsidR="007D03DF">
        <w:rPr>
          <w:rFonts w:ascii="Calibri" w:hAnsi="Calibri" w:cs="Calibri"/>
          <w:sz w:val="24"/>
          <w:szCs w:val="24"/>
        </w:rPr>
        <w:t xml:space="preserve"> (use a 3-in-1 syringe if using in a manner described in the OCDO SOP as not requiring enhanced PPE)</w:t>
      </w:r>
    </w:p>
    <w:p w:rsidR="00783562" w:rsidRPr="005777ED" w:rsidRDefault="00783562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Use </w:t>
      </w:r>
      <w:r w:rsidR="00563514">
        <w:rPr>
          <w:rFonts w:ascii="Calibri" w:hAnsi="Calibri" w:cs="Calibri"/>
          <w:sz w:val="24"/>
          <w:szCs w:val="24"/>
        </w:rPr>
        <w:t xml:space="preserve">the </w:t>
      </w:r>
      <w:r w:rsidRPr="005777ED">
        <w:rPr>
          <w:rFonts w:ascii="Calibri" w:hAnsi="Calibri" w:cs="Calibri"/>
          <w:sz w:val="24"/>
          <w:szCs w:val="24"/>
        </w:rPr>
        <w:t>silver brush</w:t>
      </w:r>
      <w:r w:rsidR="00563514">
        <w:rPr>
          <w:rFonts w:ascii="Calibri" w:hAnsi="Calibri" w:cs="Calibri"/>
          <w:sz w:val="24"/>
          <w:szCs w:val="24"/>
        </w:rPr>
        <w:t xml:space="preserve"> or another micro-brush</w:t>
      </w:r>
      <w:r w:rsidRPr="005777ED">
        <w:rPr>
          <w:rFonts w:ascii="Calibri" w:hAnsi="Calibri" w:cs="Calibri"/>
          <w:sz w:val="24"/>
          <w:szCs w:val="24"/>
        </w:rPr>
        <w:t xml:space="preserve"> to </w:t>
      </w:r>
      <w:r w:rsidR="00C40EAB" w:rsidRPr="005777ED">
        <w:rPr>
          <w:rFonts w:ascii="Calibri" w:hAnsi="Calibri" w:cs="Calibri"/>
          <w:sz w:val="24"/>
          <w:szCs w:val="24"/>
        </w:rPr>
        <w:t>pierce</w:t>
      </w:r>
      <w:r w:rsidR="00563514">
        <w:rPr>
          <w:rFonts w:ascii="Calibri" w:hAnsi="Calibri" w:cs="Calibri"/>
          <w:sz w:val="24"/>
          <w:szCs w:val="24"/>
        </w:rPr>
        <w:t xml:space="preserve"> the</w:t>
      </w:r>
      <w:r w:rsidRPr="005777ED">
        <w:rPr>
          <w:rFonts w:ascii="Calibri" w:hAnsi="Calibri" w:cs="Calibri"/>
          <w:sz w:val="24"/>
          <w:szCs w:val="24"/>
        </w:rPr>
        <w:t xml:space="preserve"> silver capsule</w:t>
      </w:r>
    </w:p>
    <w:p w:rsidR="00783562" w:rsidRPr="005777ED" w:rsidRDefault="00C2529B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Carefully apply </w:t>
      </w:r>
      <w:r w:rsidR="00401717">
        <w:rPr>
          <w:rFonts w:ascii="Calibri" w:hAnsi="Calibri" w:cs="Calibri"/>
          <w:sz w:val="24"/>
          <w:szCs w:val="24"/>
        </w:rPr>
        <w:t xml:space="preserve">the </w:t>
      </w:r>
      <w:r w:rsidRPr="005777ED">
        <w:rPr>
          <w:rFonts w:ascii="Calibri" w:hAnsi="Calibri" w:cs="Calibri"/>
          <w:sz w:val="24"/>
          <w:szCs w:val="24"/>
        </w:rPr>
        <w:t>solution from</w:t>
      </w:r>
      <w:r w:rsidR="00401717">
        <w:rPr>
          <w:rFonts w:ascii="Calibri" w:hAnsi="Calibri" w:cs="Calibri"/>
          <w:sz w:val="24"/>
          <w:szCs w:val="24"/>
        </w:rPr>
        <w:t xml:space="preserve"> the</w:t>
      </w:r>
      <w:r w:rsidRPr="005777ED">
        <w:rPr>
          <w:rFonts w:ascii="Calibri" w:hAnsi="Calibri" w:cs="Calibri"/>
          <w:sz w:val="24"/>
          <w:szCs w:val="24"/>
        </w:rPr>
        <w:t xml:space="preserve"> silver capsule</w:t>
      </w:r>
      <w:r w:rsidR="006123A5" w:rsidRPr="005777ED">
        <w:rPr>
          <w:rFonts w:ascii="Calibri" w:hAnsi="Calibri" w:cs="Calibri"/>
          <w:sz w:val="24"/>
          <w:szCs w:val="24"/>
        </w:rPr>
        <w:t xml:space="preserve"> (silver diamine fluoride)</w:t>
      </w:r>
      <w:r w:rsidRPr="005777ED">
        <w:rPr>
          <w:rFonts w:ascii="Calibri" w:hAnsi="Calibri" w:cs="Calibri"/>
          <w:sz w:val="24"/>
          <w:szCs w:val="24"/>
        </w:rPr>
        <w:t xml:space="preserve"> to </w:t>
      </w:r>
      <w:r w:rsidR="00401717">
        <w:rPr>
          <w:rFonts w:ascii="Calibri" w:hAnsi="Calibri" w:cs="Calibri"/>
          <w:sz w:val="24"/>
          <w:szCs w:val="24"/>
        </w:rPr>
        <w:t xml:space="preserve">the </w:t>
      </w:r>
      <w:r w:rsidRPr="005777ED">
        <w:rPr>
          <w:rFonts w:ascii="Calibri" w:hAnsi="Calibri" w:cs="Calibri"/>
          <w:sz w:val="24"/>
          <w:szCs w:val="24"/>
        </w:rPr>
        <w:t>treatment site</w:t>
      </w:r>
      <w:r w:rsidR="006123A5" w:rsidRPr="005777ED">
        <w:rPr>
          <w:rFonts w:ascii="Calibri" w:hAnsi="Calibri" w:cs="Calibri"/>
          <w:sz w:val="24"/>
          <w:szCs w:val="24"/>
        </w:rPr>
        <w:t xml:space="preserve"> with the silver brush, a micro brush or other single use applicator</w:t>
      </w:r>
      <w:r w:rsidR="00264776" w:rsidRPr="005777ED">
        <w:rPr>
          <w:rFonts w:ascii="Calibri" w:hAnsi="Calibri" w:cs="Calibri"/>
          <w:sz w:val="24"/>
          <w:szCs w:val="24"/>
        </w:rPr>
        <w:t xml:space="preserve">. </w:t>
      </w:r>
      <w:r w:rsidR="00401717">
        <w:rPr>
          <w:rFonts w:ascii="Calibri" w:hAnsi="Calibri" w:cs="Calibri"/>
          <w:sz w:val="24"/>
          <w:szCs w:val="24"/>
        </w:rPr>
        <w:t>Each</w:t>
      </w:r>
      <w:r w:rsidR="000024D4" w:rsidRPr="005777ED">
        <w:rPr>
          <w:rFonts w:ascii="Calibri" w:hAnsi="Calibri" w:cs="Calibri"/>
          <w:sz w:val="24"/>
          <w:szCs w:val="24"/>
        </w:rPr>
        <w:t xml:space="preserve"> capsule </w:t>
      </w:r>
      <w:r w:rsidR="0090735F">
        <w:rPr>
          <w:rFonts w:ascii="Calibri" w:hAnsi="Calibri" w:cs="Calibri"/>
          <w:sz w:val="24"/>
          <w:szCs w:val="24"/>
        </w:rPr>
        <w:t>is</w:t>
      </w:r>
      <w:r w:rsidR="000024D4" w:rsidRPr="005777ED">
        <w:rPr>
          <w:rFonts w:ascii="Calibri" w:hAnsi="Calibri" w:cs="Calibri"/>
          <w:sz w:val="24"/>
          <w:szCs w:val="24"/>
        </w:rPr>
        <w:t xml:space="preserve"> for </w:t>
      </w:r>
      <w:r w:rsidR="0090735F">
        <w:rPr>
          <w:rFonts w:ascii="Calibri" w:hAnsi="Calibri" w:cs="Calibri"/>
          <w:sz w:val="24"/>
          <w:szCs w:val="24"/>
        </w:rPr>
        <w:t xml:space="preserve">use on </w:t>
      </w:r>
      <w:r w:rsidR="000024D4" w:rsidRPr="005777ED">
        <w:rPr>
          <w:rFonts w:ascii="Calibri" w:hAnsi="Calibri" w:cs="Calibri"/>
          <w:sz w:val="24"/>
          <w:szCs w:val="24"/>
        </w:rPr>
        <w:t>one patient only. A maximum of one silver capsule should be used per visit.</w:t>
      </w:r>
      <w:r w:rsidR="00EC1C63">
        <w:rPr>
          <w:rFonts w:ascii="Calibri" w:hAnsi="Calibri" w:cs="Calibri"/>
          <w:sz w:val="24"/>
          <w:szCs w:val="24"/>
        </w:rPr>
        <w:t xml:space="preserve"> This should be left to dry for at least 1 minute, ideally 3 minutes. </w:t>
      </w:r>
    </w:p>
    <w:p w:rsidR="000024D4" w:rsidRPr="005777ED" w:rsidRDefault="006123A5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If</w:t>
      </w:r>
      <w:r w:rsidR="00C2529B" w:rsidRPr="005777ED">
        <w:rPr>
          <w:rFonts w:ascii="Calibri" w:hAnsi="Calibri" w:cs="Calibri"/>
          <w:sz w:val="24"/>
          <w:szCs w:val="24"/>
        </w:rPr>
        <w:t xml:space="preserve"> </w:t>
      </w:r>
      <w:r w:rsidR="00264776" w:rsidRPr="005777ED">
        <w:rPr>
          <w:rFonts w:ascii="Calibri" w:hAnsi="Calibri" w:cs="Calibri"/>
          <w:sz w:val="24"/>
          <w:szCs w:val="24"/>
        </w:rPr>
        <w:t xml:space="preserve">a decision has been made with the family to use </w:t>
      </w:r>
      <w:r w:rsidR="000024D4" w:rsidRPr="005777ED">
        <w:rPr>
          <w:rFonts w:ascii="Calibri" w:hAnsi="Calibri" w:cs="Calibri"/>
          <w:sz w:val="24"/>
          <w:szCs w:val="24"/>
        </w:rPr>
        <w:t>potassium iodide (green capsule)</w:t>
      </w:r>
      <w:r w:rsidR="00264776" w:rsidRPr="005777ED">
        <w:rPr>
          <w:rFonts w:ascii="Calibri" w:hAnsi="Calibri" w:cs="Calibri"/>
          <w:sz w:val="24"/>
          <w:szCs w:val="24"/>
        </w:rPr>
        <w:t xml:space="preserve"> follow steps </w:t>
      </w:r>
      <w:r w:rsidR="0090735F">
        <w:rPr>
          <w:rFonts w:ascii="Calibri" w:hAnsi="Calibri" w:cs="Calibri"/>
          <w:sz w:val="24"/>
          <w:szCs w:val="24"/>
        </w:rPr>
        <w:t>7</w:t>
      </w:r>
      <w:r w:rsidR="00264776" w:rsidRPr="005777ED">
        <w:rPr>
          <w:rFonts w:ascii="Calibri" w:hAnsi="Calibri" w:cs="Calibri"/>
          <w:sz w:val="24"/>
          <w:szCs w:val="24"/>
        </w:rPr>
        <w:t xml:space="preserve">a and </w:t>
      </w:r>
      <w:r w:rsidR="0090735F">
        <w:rPr>
          <w:rFonts w:ascii="Calibri" w:hAnsi="Calibri" w:cs="Calibri"/>
          <w:sz w:val="24"/>
          <w:szCs w:val="24"/>
        </w:rPr>
        <w:t>7</w:t>
      </w:r>
      <w:r w:rsidR="00264776" w:rsidRPr="005777ED">
        <w:rPr>
          <w:rFonts w:ascii="Calibri" w:hAnsi="Calibri" w:cs="Calibri"/>
          <w:sz w:val="24"/>
          <w:szCs w:val="24"/>
        </w:rPr>
        <w:t>b.</w:t>
      </w:r>
    </w:p>
    <w:p w:rsidR="00C2529B" w:rsidRPr="005777ED" w:rsidRDefault="006123A5" w:rsidP="000024D4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7</w:t>
      </w:r>
      <w:r w:rsidR="00C40EAB" w:rsidRPr="005777ED">
        <w:rPr>
          <w:rFonts w:ascii="Calibri" w:hAnsi="Calibri" w:cs="Calibri"/>
          <w:sz w:val="24"/>
          <w:szCs w:val="24"/>
        </w:rPr>
        <w:t>a)</w:t>
      </w:r>
      <w:r w:rsidR="00C2529B" w:rsidRPr="005777ED">
        <w:rPr>
          <w:rFonts w:ascii="Calibri" w:hAnsi="Calibri" w:cs="Calibri"/>
          <w:sz w:val="24"/>
          <w:szCs w:val="24"/>
        </w:rPr>
        <w:t xml:space="preserve"> </w:t>
      </w:r>
      <w:r w:rsidR="00C40EAB" w:rsidRPr="005777ED">
        <w:rPr>
          <w:rFonts w:ascii="Calibri" w:hAnsi="Calibri" w:cs="Calibri"/>
          <w:sz w:val="24"/>
          <w:szCs w:val="24"/>
        </w:rPr>
        <w:t>pierce</w:t>
      </w:r>
      <w:r w:rsidR="00401717">
        <w:rPr>
          <w:rFonts w:ascii="Calibri" w:hAnsi="Calibri" w:cs="Calibri"/>
          <w:sz w:val="24"/>
          <w:szCs w:val="24"/>
        </w:rPr>
        <w:t xml:space="preserve"> the</w:t>
      </w:r>
      <w:r w:rsidR="00C2529B" w:rsidRPr="005777ED">
        <w:rPr>
          <w:rFonts w:ascii="Calibri" w:hAnsi="Calibri" w:cs="Calibri"/>
          <w:sz w:val="24"/>
          <w:szCs w:val="24"/>
        </w:rPr>
        <w:t xml:space="preserve"> foil of </w:t>
      </w:r>
      <w:r w:rsidR="00401717">
        <w:rPr>
          <w:rFonts w:ascii="Calibri" w:hAnsi="Calibri" w:cs="Calibri"/>
          <w:sz w:val="24"/>
          <w:szCs w:val="24"/>
        </w:rPr>
        <w:t xml:space="preserve">the </w:t>
      </w:r>
      <w:r w:rsidR="00C2529B" w:rsidRPr="005777ED">
        <w:rPr>
          <w:rFonts w:ascii="Calibri" w:hAnsi="Calibri" w:cs="Calibri"/>
          <w:sz w:val="24"/>
          <w:szCs w:val="24"/>
        </w:rPr>
        <w:t>green capsule</w:t>
      </w:r>
    </w:p>
    <w:p w:rsidR="00C2529B" w:rsidRPr="005777ED" w:rsidRDefault="006123A5" w:rsidP="000024D4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7</w:t>
      </w:r>
      <w:r w:rsidR="00C40EAB" w:rsidRPr="005777ED">
        <w:rPr>
          <w:rFonts w:ascii="Calibri" w:hAnsi="Calibri" w:cs="Calibri"/>
          <w:sz w:val="24"/>
          <w:szCs w:val="24"/>
        </w:rPr>
        <w:t>b) a</w:t>
      </w:r>
      <w:r w:rsidR="00C2529B" w:rsidRPr="005777ED">
        <w:rPr>
          <w:rFonts w:ascii="Calibri" w:hAnsi="Calibri" w:cs="Calibri"/>
          <w:sz w:val="24"/>
          <w:szCs w:val="24"/>
        </w:rPr>
        <w:t xml:space="preserve">pply solution from green capsule </w:t>
      </w:r>
      <w:r w:rsidRPr="005777ED">
        <w:rPr>
          <w:rFonts w:ascii="Calibri" w:hAnsi="Calibri" w:cs="Calibri"/>
          <w:sz w:val="24"/>
          <w:szCs w:val="24"/>
        </w:rPr>
        <w:t xml:space="preserve">(potassium iodide) </w:t>
      </w:r>
      <w:r w:rsidR="00C2529B" w:rsidRPr="005777ED">
        <w:rPr>
          <w:rFonts w:ascii="Calibri" w:hAnsi="Calibri" w:cs="Calibri"/>
          <w:sz w:val="24"/>
          <w:szCs w:val="24"/>
        </w:rPr>
        <w:t xml:space="preserve">to treatment site, </w:t>
      </w:r>
      <w:r w:rsidRPr="005777ED">
        <w:rPr>
          <w:rFonts w:ascii="Calibri" w:hAnsi="Calibri" w:cs="Calibri"/>
          <w:sz w:val="24"/>
          <w:szCs w:val="24"/>
        </w:rPr>
        <w:t>with the green brush, a micro brush or other single use applicator. C</w:t>
      </w:r>
      <w:r w:rsidR="00C2529B" w:rsidRPr="005777ED">
        <w:rPr>
          <w:rFonts w:ascii="Calibri" w:hAnsi="Calibri" w:cs="Calibri"/>
          <w:sz w:val="24"/>
          <w:szCs w:val="24"/>
        </w:rPr>
        <w:t xml:space="preserve">ontinue application until </w:t>
      </w:r>
      <w:r w:rsidRPr="005777ED">
        <w:rPr>
          <w:rFonts w:ascii="Calibri" w:hAnsi="Calibri" w:cs="Calibri"/>
          <w:sz w:val="24"/>
          <w:szCs w:val="24"/>
        </w:rPr>
        <w:t xml:space="preserve">the </w:t>
      </w:r>
      <w:r w:rsidR="00C2529B" w:rsidRPr="005777ED">
        <w:rPr>
          <w:rFonts w:ascii="Calibri" w:hAnsi="Calibri" w:cs="Calibri"/>
          <w:sz w:val="24"/>
          <w:szCs w:val="24"/>
        </w:rPr>
        <w:t>creamy white solution</w:t>
      </w:r>
      <w:r w:rsidRPr="005777ED">
        <w:rPr>
          <w:rFonts w:ascii="Calibri" w:hAnsi="Calibri" w:cs="Calibri"/>
          <w:sz w:val="24"/>
          <w:szCs w:val="24"/>
        </w:rPr>
        <w:t xml:space="preserve"> present on the lesion</w:t>
      </w:r>
      <w:r w:rsidR="00C2529B" w:rsidRPr="005777ED">
        <w:rPr>
          <w:rFonts w:ascii="Calibri" w:hAnsi="Calibri" w:cs="Calibri"/>
          <w:sz w:val="24"/>
          <w:szCs w:val="24"/>
        </w:rPr>
        <w:t xml:space="preserve"> turns clear</w:t>
      </w:r>
    </w:p>
    <w:p w:rsidR="0090735F" w:rsidRDefault="00C2529B" w:rsidP="00563514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Blot </w:t>
      </w:r>
      <w:r w:rsidR="00563514">
        <w:rPr>
          <w:rFonts w:ascii="Calibri" w:hAnsi="Calibri" w:cs="Calibri"/>
          <w:sz w:val="24"/>
          <w:szCs w:val="24"/>
        </w:rPr>
        <w:t xml:space="preserve">teeth </w:t>
      </w:r>
      <w:r w:rsidRPr="005777ED">
        <w:rPr>
          <w:rFonts w:ascii="Calibri" w:hAnsi="Calibri" w:cs="Calibri"/>
          <w:sz w:val="24"/>
          <w:szCs w:val="24"/>
        </w:rPr>
        <w:t>dry</w:t>
      </w:r>
      <w:r w:rsidR="00264776" w:rsidRPr="005777ED">
        <w:rPr>
          <w:rFonts w:ascii="Calibri" w:hAnsi="Calibri" w:cs="Calibri"/>
          <w:sz w:val="24"/>
          <w:szCs w:val="24"/>
        </w:rPr>
        <w:t xml:space="preserve"> </w:t>
      </w:r>
      <w:r w:rsidR="00563514" w:rsidRPr="005777ED">
        <w:rPr>
          <w:rFonts w:ascii="Calibri" w:hAnsi="Calibri" w:cs="Calibri"/>
          <w:sz w:val="24"/>
          <w:szCs w:val="24"/>
        </w:rPr>
        <w:t xml:space="preserve">using </w:t>
      </w:r>
      <w:r w:rsidR="00563514">
        <w:rPr>
          <w:rFonts w:ascii="Calibri" w:hAnsi="Calibri" w:cs="Calibri"/>
          <w:sz w:val="24"/>
          <w:szCs w:val="24"/>
        </w:rPr>
        <w:t xml:space="preserve">a </w:t>
      </w:r>
      <w:r w:rsidR="00563514" w:rsidRPr="005777ED">
        <w:rPr>
          <w:rFonts w:ascii="Calibri" w:hAnsi="Calibri" w:cs="Calibri"/>
          <w:sz w:val="24"/>
          <w:szCs w:val="24"/>
        </w:rPr>
        <w:t>cotton wool roll</w:t>
      </w:r>
      <w:r w:rsidR="00563514">
        <w:rPr>
          <w:rFonts w:ascii="Calibri" w:hAnsi="Calibri" w:cs="Calibri"/>
          <w:sz w:val="24"/>
          <w:szCs w:val="24"/>
        </w:rPr>
        <w:t xml:space="preserve">, </w:t>
      </w:r>
      <w:r w:rsidR="00563514" w:rsidRPr="005777ED">
        <w:rPr>
          <w:rFonts w:ascii="Calibri" w:hAnsi="Calibri" w:cs="Calibri"/>
          <w:sz w:val="24"/>
          <w:szCs w:val="24"/>
        </w:rPr>
        <w:t>gauz</w:t>
      </w:r>
      <w:r w:rsidR="00563514">
        <w:rPr>
          <w:rFonts w:ascii="Calibri" w:hAnsi="Calibri" w:cs="Calibri"/>
          <w:sz w:val="24"/>
          <w:szCs w:val="24"/>
        </w:rPr>
        <w:t>e or fresh single use micro-brush</w:t>
      </w:r>
    </w:p>
    <w:p w:rsidR="00EC1C63" w:rsidRPr="00563514" w:rsidRDefault="00EC1C63" w:rsidP="00EC1C63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C2529B" w:rsidRPr="005777ED" w:rsidRDefault="00401717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the</w:t>
      </w:r>
      <w:r w:rsidR="0090735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SMART</w:t>
      </w:r>
      <w:r w:rsidR="00264776" w:rsidRPr="005777ED">
        <w:rPr>
          <w:rFonts w:ascii="Calibri" w:hAnsi="Calibri" w:cs="Calibri"/>
          <w:sz w:val="24"/>
          <w:szCs w:val="24"/>
        </w:rPr>
        <w:t xml:space="preserve"> technique follow steps </w:t>
      </w:r>
      <w:r w:rsidR="0090735F">
        <w:rPr>
          <w:rFonts w:ascii="Calibri" w:hAnsi="Calibri" w:cs="Calibri"/>
          <w:sz w:val="24"/>
          <w:szCs w:val="24"/>
        </w:rPr>
        <w:t>9</w:t>
      </w:r>
      <w:r w:rsidR="00264776" w:rsidRPr="005777ED">
        <w:rPr>
          <w:rFonts w:ascii="Calibri" w:hAnsi="Calibri" w:cs="Calibri"/>
          <w:sz w:val="24"/>
          <w:szCs w:val="24"/>
        </w:rPr>
        <w:t xml:space="preserve">a and </w:t>
      </w:r>
      <w:r w:rsidR="0090735F">
        <w:rPr>
          <w:rFonts w:ascii="Calibri" w:hAnsi="Calibri" w:cs="Calibri"/>
          <w:sz w:val="24"/>
          <w:szCs w:val="24"/>
        </w:rPr>
        <w:t>9</w:t>
      </w:r>
      <w:r w:rsidR="00264776" w:rsidRPr="005777ED">
        <w:rPr>
          <w:rFonts w:ascii="Calibri" w:hAnsi="Calibri" w:cs="Calibri"/>
          <w:sz w:val="24"/>
          <w:szCs w:val="24"/>
        </w:rPr>
        <w:t>b</w:t>
      </w:r>
    </w:p>
    <w:p w:rsidR="000024D4" w:rsidRPr="005777ED" w:rsidRDefault="00940423" w:rsidP="000024D4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024D4" w:rsidRPr="005777ED">
        <w:rPr>
          <w:rFonts w:ascii="Calibri" w:hAnsi="Calibri" w:cs="Calibri"/>
          <w:sz w:val="24"/>
          <w:szCs w:val="24"/>
        </w:rPr>
        <w:t>a) ask the patient to rinse their mouth with water</w:t>
      </w:r>
    </w:p>
    <w:p w:rsidR="00EC1C63" w:rsidRDefault="00940423" w:rsidP="00EC1C63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024D4" w:rsidRPr="005777ED">
        <w:rPr>
          <w:rFonts w:ascii="Calibri" w:hAnsi="Calibri" w:cs="Calibri"/>
          <w:sz w:val="24"/>
          <w:szCs w:val="24"/>
        </w:rPr>
        <w:t>b) dry lesion and apply GIC restoration</w:t>
      </w:r>
    </w:p>
    <w:p w:rsidR="00EC1C63" w:rsidRPr="00EC1C63" w:rsidRDefault="00EC1C63" w:rsidP="00EC1C63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:rsidR="00C2529B" w:rsidRPr="005777ED" w:rsidRDefault="00C2529B" w:rsidP="004369D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Remove gingival barrier if used</w:t>
      </w:r>
    </w:p>
    <w:p w:rsidR="006123A5" w:rsidRPr="005777ED" w:rsidRDefault="005F1DA3" w:rsidP="00C2529B">
      <w:pPr>
        <w:rPr>
          <w:rFonts w:ascii="Calibri" w:hAnsi="Calibri" w:cs="Calibri"/>
          <w:sz w:val="24"/>
          <w:szCs w:val="24"/>
          <w:u w:val="single"/>
        </w:rPr>
      </w:pPr>
      <w:r w:rsidRPr="005777ED">
        <w:rPr>
          <w:rFonts w:ascii="Calibri" w:hAnsi="Calibri" w:cs="Calibri"/>
          <w:sz w:val="24"/>
          <w:szCs w:val="24"/>
          <w:u w:val="single"/>
        </w:rPr>
        <w:t>Follow Up</w:t>
      </w:r>
    </w:p>
    <w:p w:rsidR="004A1491" w:rsidRPr="005777ED" w:rsidRDefault="00940423" w:rsidP="00C252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patient </w:t>
      </w:r>
      <w:r w:rsidR="00487DDD">
        <w:rPr>
          <w:rFonts w:ascii="Calibri" w:hAnsi="Calibri" w:cs="Calibri"/>
          <w:sz w:val="24"/>
          <w:szCs w:val="24"/>
        </w:rPr>
        <w:t>may</w:t>
      </w:r>
      <w:r>
        <w:rPr>
          <w:rFonts w:ascii="Calibri" w:hAnsi="Calibri" w:cs="Calibri"/>
          <w:sz w:val="24"/>
          <w:szCs w:val="24"/>
        </w:rPr>
        <w:t xml:space="preserve"> be follow</w:t>
      </w:r>
      <w:r w:rsidR="00DF7808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 up </w:t>
      </w:r>
      <w:r w:rsidR="004A1491" w:rsidRPr="005777ED">
        <w:rPr>
          <w:rFonts w:ascii="Calibri" w:hAnsi="Calibri" w:cs="Calibri"/>
          <w:sz w:val="24"/>
          <w:szCs w:val="24"/>
        </w:rPr>
        <w:t xml:space="preserve">2-4 weeks </w:t>
      </w:r>
      <w:r w:rsidR="001A1862">
        <w:rPr>
          <w:rFonts w:ascii="Calibri" w:hAnsi="Calibri" w:cs="Calibri"/>
          <w:sz w:val="24"/>
          <w:szCs w:val="24"/>
        </w:rPr>
        <w:t xml:space="preserve">after </w:t>
      </w:r>
      <w:r w:rsidR="00DF7808">
        <w:rPr>
          <w:rFonts w:ascii="Calibri" w:hAnsi="Calibri" w:cs="Calibri"/>
          <w:sz w:val="24"/>
          <w:szCs w:val="24"/>
        </w:rPr>
        <w:t>first application</w:t>
      </w:r>
      <w:r w:rsidR="004A1491" w:rsidRPr="005777ED">
        <w:rPr>
          <w:rFonts w:ascii="Calibri" w:hAnsi="Calibri" w:cs="Calibri"/>
          <w:sz w:val="24"/>
          <w:szCs w:val="24"/>
        </w:rPr>
        <w:t xml:space="preserve"> </w:t>
      </w:r>
      <w:r w:rsidR="00167247" w:rsidRPr="005777ED">
        <w:rPr>
          <w:rFonts w:ascii="Calibri" w:hAnsi="Calibri" w:cs="Calibri"/>
          <w:sz w:val="24"/>
          <w:szCs w:val="24"/>
        </w:rPr>
        <w:t>to assess</w:t>
      </w:r>
      <w:r w:rsidR="000024D4" w:rsidRPr="005777ED">
        <w:rPr>
          <w:rFonts w:ascii="Calibri" w:hAnsi="Calibri" w:cs="Calibri"/>
          <w:sz w:val="24"/>
          <w:szCs w:val="24"/>
        </w:rPr>
        <w:t xml:space="preserve"> caries </w:t>
      </w:r>
      <w:r w:rsidR="00264776" w:rsidRPr="005777ED">
        <w:rPr>
          <w:rFonts w:ascii="Calibri" w:hAnsi="Calibri" w:cs="Calibri"/>
          <w:sz w:val="24"/>
          <w:szCs w:val="24"/>
        </w:rPr>
        <w:t>arrest</w:t>
      </w:r>
      <w:r w:rsidR="001A1862">
        <w:rPr>
          <w:rFonts w:ascii="Calibri" w:hAnsi="Calibri" w:cs="Calibri"/>
          <w:sz w:val="24"/>
          <w:szCs w:val="24"/>
        </w:rPr>
        <w:t>;</w:t>
      </w:r>
      <w:r w:rsidR="00264776" w:rsidRPr="005777ED">
        <w:rPr>
          <w:rFonts w:ascii="Calibri" w:hAnsi="Calibri" w:cs="Calibri"/>
          <w:sz w:val="24"/>
          <w:szCs w:val="24"/>
        </w:rPr>
        <w:t xml:space="preserve"> reappl</w:t>
      </w:r>
      <w:r>
        <w:rPr>
          <w:rFonts w:ascii="Calibri" w:hAnsi="Calibri" w:cs="Calibri"/>
          <w:sz w:val="24"/>
          <w:szCs w:val="24"/>
        </w:rPr>
        <w:t>ication</w:t>
      </w:r>
      <w:r w:rsidR="00DF7808">
        <w:rPr>
          <w:rFonts w:ascii="Calibri" w:hAnsi="Calibri" w:cs="Calibri"/>
          <w:sz w:val="24"/>
          <w:szCs w:val="24"/>
        </w:rPr>
        <w:t xml:space="preserve"> should be</w:t>
      </w:r>
      <w:r>
        <w:rPr>
          <w:rFonts w:ascii="Calibri" w:hAnsi="Calibri" w:cs="Calibri"/>
          <w:sz w:val="24"/>
          <w:szCs w:val="24"/>
        </w:rPr>
        <w:t xml:space="preserve"> carried out</w:t>
      </w:r>
      <w:r w:rsidR="00264776" w:rsidRPr="005777ED">
        <w:rPr>
          <w:rFonts w:ascii="Calibri" w:hAnsi="Calibri" w:cs="Calibri"/>
          <w:sz w:val="24"/>
          <w:szCs w:val="24"/>
        </w:rPr>
        <w:t xml:space="preserve"> if indicated</w:t>
      </w:r>
      <w:r w:rsidR="000024D4" w:rsidRPr="005777ED">
        <w:rPr>
          <w:rFonts w:ascii="Calibri" w:hAnsi="Calibri" w:cs="Calibri"/>
          <w:sz w:val="24"/>
          <w:szCs w:val="24"/>
        </w:rPr>
        <w:t>.</w:t>
      </w:r>
      <w:r w:rsidR="00167247" w:rsidRPr="005777ED">
        <w:rPr>
          <w:rFonts w:ascii="Calibri" w:hAnsi="Calibri" w:cs="Calibri"/>
          <w:sz w:val="24"/>
          <w:szCs w:val="24"/>
        </w:rPr>
        <w:t xml:space="preserve"> Caries arrest is demonstrated by a hard, darkened lesion.</w:t>
      </w:r>
    </w:p>
    <w:p w:rsidR="000024D4" w:rsidRPr="005777ED" w:rsidRDefault="00EC1C63" w:rsidP="00C252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Further </w:t>
      </w:r>
      <w:r w:rsidR="000024D4" w:rsidRPr="005777ED">
        <w:rPr>
          <w:rFonts w:ascii="Calibri" w:hAnsi="Calibri" w:cs="Calibri"/>
          <w:sz w:val="24"/>
          <w:szCs w:val="24"/>
        </w:rPr>
        <w:t>SDF can be applied 6</w:t>
      </w:r>
      <w:r w:rsidR="00167247" w:rsidRPr="005777ED">
        <w:rPr>
          <w:rFonts w:ascii="Calibri" w:hAnsi="Calibri" w:cs="Calibri"/>
          <w:sz w:val="24"/>
          <w:szCs w:val="24"/>
        </w:rPr>
        <w:t>-</w:t>
      </w:r>
      <w:r w:rsidR="000024D4" w:rsidRPr="005777ED">
        <w:rPr>
          <w:rFonts w:ascii="Calibri" w:hAnsi="Calibri" w:cs="Calibri"/>
          <w:sz w:val="24"/>
          <w:szCs w:val="24"/>
        </w:rPr>
        <w:t>monthly for caries arrest.</w:t>
      </w:r>
      <w:r w:rsidR="00167247" w:rsidRPr="005777ED">
        <w:rPr>
          <w:rFonts w:ascii="Calibri" w:hAnsi="Calibri" w:cs="Calibri"/>
          <w:sz w:val="24"/>
          <w:szCs w:val="24"/>
        </w:rPr>
        <w:t xml:space="preserve"> Alternatively</w:t>
      </w:r>
      <w:r w:rsidR="00401717">
        <w:rPr>
          <w:rFonts w:ascii="Calibri" w:hAnsi="Calibri" w:cs="Calibri"/>
          <w:sz w:val="24"/>
          <w:szCs w:val="24"/>
        </w:rPr>
        <w:t>,</w:t>
      </w:r>
      <w:r w:rsidR="00167247" w:rsidRPr="005777ED">
        <w:rPr>
          <w:rFonts w:ascii="Calibri" w:hAnsi="Calibri" w:cs="Calibri"/>
          <w:sz w:val="24"/>
          <w:szCs w:val="24"/>
        </w:rPr>
        <w:t xml:space="preserve"> the teeth can subsequently be restored.</w:t>
      </w:r>
    </w:p>
    <w:p w:rsidR="000024D4" w:rsidRPr="005777ED" w:rsidRDefault="000024D4" w:rsidP="00C2529B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 xml:space="preserve">Clinical and radiographic follow up </w:t>
      </w:r>
      <w:r w:rsidR="00167247" w:rsidRPr="005777ED">
        <w:rPr>
          <w:rFonts w:ascii="Calibri" w:hAnsi="Calibri" w:cs="Calibri"/>
          <w:sz w:val="24"/>
          <w:szCs w:val="24"/>
        </w:rPr>
        <w:t xml:space="preserve">should be followed </w:t>
      </w:r>
      <w:r w:rsidRPr="005777ED">
        <w:rPr>
          <w:rFonts w:ascii="Calibri" w:hAnsi="Calibri" w:cs="Calibri"/>
          <w:sz w:val="24"/>
          <w:szCs w:val="24"/>
        </w:rPr>
        <w:t>as per the patient</w:t>
      </w:r>
      <w:r w:rsidR="00940423">
        <w:rPr>
          <w:rFonts w:ascii="Calibri" w:hAnsi="Calibri" w:cs="Calibri"/>
          <w:sz w:val="24"/>
          <w:szCs w:val="24"/>
        </w:rPr>
        <w:t>’</w:t>
      </w:r>
      <w:r w:rsidRPr="005777ED">
        <w:rPr>
          <w:rFonts w:ascii="Calibri" w:hAnsi="Calibri" w:cs="Calibri"/>
          <w:sz w:val="24"/>
          <w:szCs w:val="24"/>
        </w:rPr>
        <w:t>s caries risk</w:t>
      </w:r>
      <w:r w:rsidR="00167247" w:rsidRPr="005777ED">
        <w:rPr>
          <w:rFonts w:ascii="Calibri" w:hAnsi="Calibri" w:cs="Calibri"/>
          <w:sz w:val="24"/>
          <w:szCs w:val="24"/>
        </w:rPr>
        <w:t xml:space="preserve"> and national guidance</w:t>
      </w:r>
      <w:r w:rsidRPr="005777ED">
        <w:rPr>
          <w:rFonts w:ascii="Calibri" w:hAnsi="Calibri" w:cs="Calibri"/>
          <w:sz w:val="24"/>
          <w:szCs w:val="24"/>
        </w:rPr>
        <w:t>.</w:t>
      </w:r>
    </w:p>
    <w:p w:rsidR="006123A5" w:rsidRPr="005777ED" w:rsidRDefault="00E8334E" w:rsidP="00C2529B">
      <w:pPr>
        <w:rPr>
          <w:rFonts w:ascii="Calibri" w:hAnsi="Calibri" w:cs="Calibri"/>
          <w:sz w:val="24"/>
          <w:szCs w:val="24"/>
        </w:rPr>
      </w:pPr>
      <w:r w:rsidRPr="005777ED">
        <w:rPr>
          <w:rFonts w:ascii="Calibri" w:hAnsi="Calibri" w:cs="Calibri"/>
          <w:sz w:val="24"/>
          <w:szCs w:val="24"/>
        </w:rPr>
        <w:t>Acknowledgements:</w:t>
      </w:r>
      <w:r w:rsidR="0090735F">
        <w:rPr>
          <w:rFonts w:ascii="Calibri" w:hAnsi="Calibri" w:cs="Calibri"/>
          <w:sz w:val="24"/>
          <w:szCs w:val="24"/>
        </w:rPr>
        <w:t xml:space="preserve"> Thank you to</w:t>
      </w:r>
      <w:r w:rsidR="00174F23">
        <w:rPr>
          <w:rFonts w:ascii="Calibri" w:hAnsi="Calibri" w:cs="Calibri"/>
          <w:sz w:val="24"/>
          <w:szCs w:val="24"/>
        </w:rPr>
        <w:t xml:space="preserve"> </w:t>
      </w:r>
      <w:r w:rsidR="00305342">
        <w:rPr>
          <w:rFonts w:ascii="Calibri" w:hAnsi="Calibri" w:cs="Calibri"/>
          <w:sz w:val="24"/>
          <w:szCs w:val="24"/>
        </w:rPr>
        <w:t xml:space="preserve">Laura Timms for compiling this SOP, based on those provided by </w:t>
      </w:r>
      <w:r w:rsidR="00174F23">
        <w:rPr>
          <w:rFonts w:ascii="Calibri" w:hAnsi="Calibri" w:cs="Calibri"/>
          <w:sz w:val="24"/>
          <w:szCs w:val="24"/>
        </w:rPr>
        <w:t>the teams at the University of</w:t>
      </w:r>
      <w:r w:rsidRPr="005777ED">
        <w:rPr>
          <w:rFonts w:ascii="Calibri" w:hAnsi="Calibri" w:cs="Calibri"/>
          <w:sz w:val="24"/>
          <w:szCs w:val="24"/>
        </w:rPr>
        <w:t xml:space="preserve"> </w:t>
      </w:r>
      <w:r w:rsidR="00016EA4" w:rsidRPr="005777ED">
        <w:rPr>
          <w:rFonts w:ascii="Calibri" w:hAnsi="Calibri" w:cs="Calibri"/>
          <w:sz w:val="24"/>
          <w:szCs w:val="24"/>
        </w:rPr>
        <w:t>Dundee</w:t>
      </w:r>
      <w:r w:rsidRPr="005777ED">
        <w:rPr>
          <w:rFonts w:ascii="Calibri" w:hAnsi="Calibri" w:cs="Calibri"/>
          <w:sz w:val="24"/>
          <w:szCs w:val="24"/>
        </w:rPr>
        <w:t>,</w:t>
      </w:r>
      <w:r w:rsidR="00016EA4" w:rsidRPr="005777ED">
        <w:rPr>
          <w:rFonts w:ascii="Calibri" w:hAnsi="Calibri" w:cs="Calibri"/>
          <w:sz w:val="24"/>
          <w:szCs w:val="24"/>
        </w:rPr>
        <w:t xml:space="preserve"> Glasgo</w:t>
      </w:r>
      <w:r w:rsidRPr="005777ED">
        <w:rPr>
          <w:rFonts w:ascii="Calibri" w:hAnsi="Calibri" w:cs="Calibri"/>
          <w:sz w:val="24"/>
          <w:szCs w:val="24"/>
        </w:rPr>
        <w:t>w</w:t>
      </w:r>
      <w:r w:rsidR="00174F23">
        <w:rPr>
          <w:rFonts w:ascii="Calibri" w:hAnsi="Calibri" w:cs="Calibri"/>
          <w:sz w:val="24"/>
          <w:szCs w:val="24"/>
        </w:rPr>
        <w:t xml:space="preserve"> Dental Hospital and School</w:t>
      </w:r>
      <w:r w:rsidRPr="005777ED">
        <w:rPr>
          <w:rFonts w:ascii="Calibri" w:hAnsi="Calibri" w:cs="Calibri"/>
          <w:sz w:val="24"/>
          <w:szCs w:val="24"/>
        </w:rPr>
        <w:t xml:space="preserve"> and Sheffield </w:t>
      </w:r>
      <w:r w:rsidR="00305342">
        <w:rPr>
          <w:rFonts w:ascii="Calibri" w:hAnsi="Calibri" w:cs="Calibri"/>
          <w:sz w:val="24"/>
          <w:szCs w:val="24"/>
        </w:rPr>
        <w:t xml:space="preserve">University and </w:t>
      </w:r>
      <w:r w:rsidR="00174F23">
        <w:rPr>
          <w:rFonts w:ascii="Calibri" w:hAnsi="Calibri" w:cs="Calibri"/>
          <w:sz w:val="24"/>
          <w:szCs w:val="24"/>
        </w:rPr>
        <w:t>Teaching Hospitals</w:t>
      </w:r>
      <w:r w:rsidR="00305342">
        <w:rPr>
          <w:rFonts w:ascii="Calibri" w:hAnsi="Calibri" w:cs="Calibri"/>
          <w:sz w:val="24"/>
          <w:szCs w:val="24"/>
        </w:rPr>
        <w:t>.</w:t>
      </w:r>
    </w:p>
    <w:p w:rsidR="004D3F65" w:rsidRDefault="004D3F65" w:rsidP="00C2529B">
      <w:pPr>
        <w:rPr>
          <w:rFonts w:ascii="Calibri" w:hAnsi="Calibri" w:cs="Calibri"/>
          <w:sz w:val="24"/>
          <w:szCs w:val="24"/>
        </w:rPr>
      </w:pPr>
    </w:p>
    <w:p w:rsidR="00D011A2" w:rsidRPr="005777ED" w:rsidRDefault="00D011A2" w:rsidP="00C2529B">
      <w:pPr>
        <w:rPr>
          <w:rFonts w:ascii="Calibri" w:hAnsi="Calibri" w:cs="Calibri"/>
          <w:sz w:val="24"/>
          <w:szCs w:val="24"/>
        </w:rPr>
      </w:pPr>
    </w:p>
    <w:p w:rsidR="004D3F65" w:rsidRDefault="00401717" w:rsidP="00C252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References/Further Information</w:t>
      </w:r>
      <w:r w:rsidR="004D3F65" w:rsidRPr="005777ED">
        <w:rPr>
          <w:rFonts w:ascii="Calibri" w:hAnsi="Calibri" w:cs="Calibri"/>
          <w:sz w:val="24"/>
          <w:szCs w:val="24"/>
        </w:rPr>
        <w:t>:</w:t>
      </w:r>
    </w:p>
    <w:p w:rsidR="00401717" w:rsidRPr="007E4BF9" w:rsidRDefault="00D556A5" w:rsidP="007E4BF9">
      <w:pPr>
        <w:rPr>
          <w:color w:val="000000" w:themeColor="text1"/>
        </w:rPr>
      </w:pPr>
      <w:hyperlink r:id="rId5" w:history="1">
        <w:r w:rsidR="00401717" w:rsidRPr="007E4BF9">
          <w:rPr>
            <w:rStyle w:val="Hyperlink"/>
            <w:color w:val="000000" w:themeColor="text1"/>
            <w:u w:val="none"/>
          </w:rPr>
          <w:t>Crystal YO</w:t>
        </w:r>
      </w:hyperlink>
      <w:r w:rsidR="00401717" w:rsidRPr="007E4BF9">
        <w:rPr>
          <w:color w:val="000000" w:themeColor="text1"/>
        </w:rPr>
        <w:t>, </w:t>
      </w:r>
      <w:hyperlink r:id="rId6" w:history="1">
        <w:r w:rsidR="00401717" w:rsidRPr="007E4BF9">
          <w:rPr>
            <w:rStyle w:val="Hyperlink"/>
            <w:color w:val="000000" w:themeColor="text1"/>
            <w:u w:val="none"/>
          </w:rPr>
          <w:t>Marghalani AA</w:t>
        </w:r>
      </w:hyperlink>
      <w:r w:rsidR="00401717" w:rsidRPr="007E4BF9">
        <w:rPr>
          <w:color w:val="000000" w:themeColor="text1"/>
        </w:rPr>
        <w:t>, </w:t>
      </w:r>
      <w:hyperlink r:id="rId7" w:history="1">
        <w:r w:rsidR="00401717" w:rsidRPr="007E4BF9">
          <w:rPr>
            <w:rStyle w:val="Hyperlink"/>
            <w:color w:val="000000" w:themeColor="text1"/>
            <w:u w:val="none"/>
          </w:rPr>
          <w:t>Ureles SD</w:t>
        </w:r>
      </w:hyperlink>
      <w:r w:rsidR="00401717" w:rsidRPr="007E4BF9">
        <w:rPr>
          <w:color w:val="000000" w:themeColor="text1"/>
        </w:rPr>
        <w:t xml:space="preserve">, </w:t>
      </w:r>
      <w:hyperlink r:id="rId8" w:history="1">
        <w:r w:rsidR="00401717" w:rsidRPr="007E4BF9">
          <w:rPr>
            <w:rStyle w:val="Hyperlink"/>
            <w:color w:val="000000" w:themeColor="text1"/>
            <w:u w:val="none"/>
          </w:rPr>
          <w:t>Wright JT</w:t>
        </w:r>
      </w:hyperlink>
      <w:r w:rsidR="00401717" w:rsidRPr="007E4BF9">
        <w:rPr>
          <w:color w:val="000000" w:themeColor="text1"/>
        </w:rPr>
        <w:t>, </w:t>
      </w:r>
      <w:hyperlink r:id="rId9" w:history="1">
        <w:r w:rsidR="00401717" w:rsidRPr="007E4BF9">
          <w:rPr>
            <w:rStyle w:val="Hyperlink"/>
            <w:color w:val="000000" w:themeColor="text1"/>
            <w:u w:val="none"/>
          </w:rPr>
          <w:t>Sulyanto R</w:t>
        </w:r>
      </w:hyperlink>
      <w:r w:rsidR="00401717" w:rsidRPr="007E4BF9">
        <w:rPr>
          <w:color w:val="000000" w:themeColor="text1"/>
        </w:rPr>
        <w:t>, </w:t>
      </w:r>
      <w:hyperlink r:id="rId10" w:history="1">
        <w:r w:rsidR="00401717" w:rsidRPr="007E4BF9">
          <w:rPr>
            <w:rStyle w:val="Hyperlink"/>
            <w:color w:val="000000" w:themeColor="text1"/>
            <w:u w:val="none"/>
          </w:rPr>
          <w:t>Divaris K</w:t>
        </w:r>
      </w:hyperlink>
      <w:r w:rsidR="00401717" w:rsidRPr="007E4BF9">
        <w:rPr>
          <w:color w:val="000000" w:themeColor="text1"/>
        </w:rPr>
        <w:t>, </w:t>
      </w:r>
      <w:hyperlink r:id="rId11" w:history="1">
        <w:r w:rsidR="00401717" w:rsidRPr="007E4BF9">
          <w:rPr>
            <w:rStyle w:val="Hyperlink"/>
            <w:color w:val="000000" w:themeColor="text1"/>
            <w:u w:val="none"/>
          </w:rPr>
          <w:t>Fontana M</w:t>
        </w:r>
      </w:hyperlink>
      <w:r w:rsidR="001A1862">
        <w:rPr>
          <w:color w:val="000000" w:themeColor="text1"/>
        </w:rPr>
        <w:t>,</w:t>
      </w:r>
      <w:r w:rsidR="00401717" w:rsidRPr="007E4BF9">
        <w:rPr>
          <w:color w:val="000000" w:themeColor="text1"/>
        </w:rPr>
        <w:t> </w:t>
      </w:r>
      <w:hyperlink r:id="rId12" w:history="1">
        <w:r w:rsidR="00401717" w:rsidRPr="007E4BF9">
          <w:rPr>
            <w:rStyle w:val="Hyperlink"/>
            <w:color w:val="000000" w:themeColor="text1"/>
            <w:u w:val="none"/>
          </w:rPr>
          <w:t>Graham</w:t>
        </w:r>
        <w:r w:rsidR="001A1862">
          <w:rPr>
            <w:rStyle w:val="Hyperlink"/>
            <w:color w:val="000000" w:themeColor="text1"/>
            <w:u w:val="none"/>
          </w:rPr>
          <w:t xml:space="preserve"> </w:t>
        </w:r>
        <w:r w:rsidR="00401717" w:rsidRPr="007E4BF9">
          <w:rPr>
            <w:rStyle w:val="Hyperlink"/>
            <w:color w:val="000000" w:themeColor="text1"/>
            <w:u w:val="none"/>
          </w:rPr>
          <w:t>L</w:t>
        </w:r>
      </w:hyperlink>
      <w:r w:rsidR="00401717" w:rsidRPr="007E4BF9">
        <w:rPr>
          <w:color w:val="000000" w:themeColor="text1"/>
        </w:rPr>
        <w:t xml:space="preserve">. (2017): Use of Silver Diamine Fluoride for Dental Caries Management in Children and Adolescents, Including Those with Special Health Care Needs. </w:t>
      </w:r>
      <w:hyperlink r:id="rId13" w:tooltip="Pediatric dentistry." w:history="1">
        <w:r w:rsidR="00401717" w:rsidRPr="007E4BF9">
          <w:rPr>
            <w:rStyle w:val="Hyperlink"/>
            <w:color w:val="000000" w:themeColor="text1"/>
            <w:u w:val="none"/>
          </w:rPr>
          <w:t>Pediatric Dentistry.</w:t>
        </w:r>
      </w:hyperlink>
      <w:r w:rsidR="00401717" w:rsidRPr="007E4BF9">
        <w:rPr>
          <w:color w:val="000000" w:themeColor="text1"/>
        </w:rPr>
        <w:t xml:space="preserve">  39(5): 135-145. </w:t>
      </w:r>
    </w:p>
    <w:p w:rsidR="00401717" w:rsidRPr="007E4BF9" w:rsidRDefault="00401717" w:rsidP="007E4BF9">
      <w:pPr>
        <w:rPr>
          <w:color w:val="000000" w:themeColor="text1"/>
        </w:rPr>
      </w:pPr>
      <w:r w:rsidRPr="007E4BF9">
        <w:rPr>
          <w:color w:val="000000" w:themeColor="text1"/>
        </w:rPr>
        <w:t>Crystal YO. Silver Diamine Fluoride (SDF): Its Role in Caries Management. 2017). Dent Update46: 1016-1022</w:t>
      </w:r>
    </w:p>
    <w:p w:rsidR="00401717" w:rsidRPr="007E4BF9" w:rsidRDefault="00D556A5" w:rsidP="007E4BF9">
      <w:pPr>
        <w:rPr>
          <w:color w:val="000000" w:themeColor="text1"/>
        </w:rPr>
      </w:pPr>
      <w:hyperlink r:id="rId14" w:history="1">
        <w:r w:rsidR="00401717" w:rsidRPr="007E4BF9">
          <w:rPr>
            <w:rStyle w:val="Hyperlink"/>
            <w:color w:val="000000" w:themeColor="text1"/>
            <w:u w:val="none"/>
          </w:rPr>
          <w:t>Seifo N</w:t>
        </w:r>
      </w:hyperlink>
      <w:r w:rsidR="00401717" w:rsidRPr="007E4BF9">
        <w:rPr>
          <w:color w:val="000000" w:themeColor="text1"/>
        </w:rPr>
        <w:t>, </w:t>
      </w:r>
      <w:hyperlink r:id="rId15" w:history="1">
        <w:r w:rsidR="00401717" w:rsidRPr="007E4BF9">
          <w:rPr>
            <w:rStyle w:val="Hyperlink"/>
            <w:color w:val="000000" w:themeColor="text1"/>
            <w:u w:val="none"/>
          </w:rPr>
          <w:t>Robertson M</w:t>
        </w:r>
      </w:hyperlink>
      <w:r w:rsidR="00401717" w:rsidRPr="007E4BF9">
        <w:rPr>
          <w:color w:val="000000" w:themeColor="text1"/>
        </w:rPr>
        <w:t>, </w:t>
      </w:r>
      <w:hyperlink r:id="rId16" w:history="1">
        <w:r w:rsidR="00401717" w:rsidRPr="007E4BF9">
          <w:rPr>
            <w:rStyle w:val="Hyperlink"/>
            <w:color w:val="000000" w:themeColor="text1"/>
            <w:u w:val="none"/>
          </w:rPr>
          <w:t>MacLean J</w:t>
        </w:r>
      </w:hyperlink>
      <w:r w:rsidR="00401717" w:rsidRPr="007E4BF9">
        <w:rPr>
          <w:color w:val="000000" w:themeColor="text1"/>
        </w:rPr>
        <w:t>, </w:t>
      </w:r>
      <w:hyperlink r:id="rId17" w:history="1">
        <w:r w:rsidR="00401717" w:rsidRPr="007E4BF9">
          <w:rPr>
            <w:rStyle w:val="Hyperlink"/>
            <w:color w:val="000000" w:themeColor="text1"/>
            <w:u w:val="none"/>
          </w:rPr>
          <w:t>Blain K</w:t>
        </w:r>
      </w:hyperlink>
      <w:r w:rsidR="00401717" w:rsidRPr="007E4BF9">
        <w:rPr>
          <w:color w:val="000000" w:themeColor="text1"/>
        </w:rPr>
        <w:t>, </w:t>
      </w:r>
      <w:hyperlink r:id="rId18" w:history="1">
        <w:r w:rsidR="00401717" w:rsidRPr="007E4BF9">
          <w:rPr>
            <w:rStyle w:val="Hyperlink"/>
            <w:color w:val="000000" w:themeColor="text1"/>
            <w:u w:val="none"/>
          </w:rPr>
          <w:t>Grosse S</w:t>
        </w:r>
      </w:hyperlink>
      <w:r w:rsidR="00401717" w:rsidRPr="007E4BF9">
        <w:rPr>
          <w:color w:val="000000" w:themeColor="text1"/>
        </w:rPr>
        <w:t>, </w:t>
      </w:r>
      <w:hyperlink r:id="rId19" w:history="1">
        <w:r w:rsidR="00401717" w:rsidRPr="007E4BF9">
          <w:rPr>
            <w:rStyle w:val="Hyperlink"/>
            <w:color w:val="000000" w:themeColor="text1"/>
            <w:u w:val="none"/>
          </w:rPr>
          <w:t>Milne R</w:t>
        </w:r>
      </w:hyperlink>
      <w:r w:rsidR="00401717" w:rsidRPr="007E4BF9">
        <w:rPr>
          <w:color w:val="000000" w:themeColor="text1"/>
        </w:rPr>
        <w:t>, </w:t>
      </w:r>
      <w:hyperlink r:id="rId20" w:history="1">
        <w:r w:rsidR="00401717" w:rsidRPr="007E4BF9">
          <w:rPr>
            <w:rStyle w:val="Hyperlink"/>
            <w:color w:val="000000" w:themeColor="text1"/>
            <w:u w:val="none"/>
          </w:rPr>
          <w:t>Seeballuck C</w:t>
        </w:r>
      </w:hyperlink>
      <w:r w:rsidR="00401717" w:rsidRPr="007E4BF9">
        <w:rPr>
          <w:color w:val="000000" w:themeColor="text1"/>
        </w:rPr>
        <w:t>, </w:t>
      </w:r>
      <w:hyperlink r:id="rId21" w:history="1">
        <w:r w:rsidR="00401717" w:rsidRPr="007E4BF9">
          <w:rPr>
            <w:rStyle w:val="Hyperlink"/>
            <w:color w:val="000000" w:themeColor="text1"/>
            <w:u w:val="none"/>
          </w:rPr>
          <w:t>Innes N</w:t>
        </w:r>
      </w:hyperlink>
      <w:r w:rsidR="00401717" w:rsidRPr="007E4BF9">
        <w:rPr>
          <w:color w:val="000000" w:themeColor="text1"/>
        </w:rPr>
        <w:t xml:space="preserve">. </w:t>
      </w:r>
      <w:r w:rsidR="007E4BF9" w:rsidRPr="007E4BF9">
        <w:rPr>
          <w:color w:val="000000" w:themeColor="text1"/>
        </w:rPr>
        <w:t>(2020)</w:t>
      </w:r>
      <w:r w:rsidR="00401717" w:rsidRPr="007E4BF9">
        <w:rPr>
          <w:color w:val="000000" w:themeColor="text1"/>
        </w:rPr>
        <w:t xml:space="preserve">The use of silver diamine fluoride (SDF) in dental practice. </w:t>
      </w:r>
      <w:hyperlink r:id="rId22" w:tooltip="British dental journal." w:history="1">
        <w:r w:rsidR="00401717" w:rsidRPr="007E4BF9">
          <w:rPr>
            <w:rStyle w:val="Hyperlink"/>
            <w:color w:val="000000" w:themeColor="text1"/>
            <w:u w:val="none"/>
          </w:rPr>
          <w:t>Br Dent J.</w:t>
        </w:r>
      </w:hyperlink>
      <w:r w:rsidR="00401717" w:rsidRPr="007E4BF9">
        <w:rPr>
          <w:color w:val="000000" w:themeColor="text1"/>
        </w:rPr>
        <w:t xml:space="preserve">  Jan;228(2):75-81. </w:t>
      </w:r>
    </w:p>
    <w:p w:rsidR="00401717" w:rsidRPr="007E4BF9" w:rsidRDefault="00401717" w:rsidP="007E4BF9">
      <w:pPr>
        <w:rPr>
          <w:color w:val="000000" w:themeColor="text1"/>
        </w:rPr>
      </w:pPr>
      <w:r w:rsidRPr="007E4BF9">
        <w:rPr>
          <w:color w:val="000000" w:themeColor="text1"/>
        </w:rPr>
        <w:t>Seifo N, Cassie H, Radford JR</w:t>
      </w:r>
      <w:r w:rsidR="001A1862">
        <w:rPr>
          <w:color w:val="000000" w:themeColor="text1"/>
        </w:rPr>
        <w:t>,</w:t>
      </w:r>
      <w:r w:rsidRPr="007E4BF9">
        <w:rPr>
          <w:color w:val="000000" w:themeColor="text1"/>
        </w:rPr>
        <w:t xml:space="preserve">  Innes NPT. (2019):  </w:t>
      </w:r>
      <w:r w:rsidR="00D556A5">
        <w:fldChar w:fldCharType="begin"/>
      </w:r>
      <w:r w:rsidR="005826DF">
        <w:instrText>HYPERLINK "https://doi.org/10.1186/s12903-019-0830-5" \t "_blank"</w:instrText>
      </w:r>
      <w:r w:rsidR="00D556A5">
        <w:fldChar w:fldCharType="separate"/>
      </w:r>
      <w:r w:rsidRPr="007E4BF9">
        <w:rPr>
          <w:rStyle w:val="Hyperlink"/>
          <w:color w:val="000000" w:themeColor="text1"/>
          <w:u w:val="none"/>
        </w:rPr>
        <w:t>Silver diamine fluoride for managing carious lesions: an umbrella review.</w:t>
      </w:r>
      <w:r w:rsidR="00D556A5">
        <w:fldChar w:fldCharType="end"/>
      </w:r>
      <w:r w:rsidRPr="007E4BF9">
        <w:rPr>
          <w:color w:val="000000" w:themeColor="text1"/>
        </w:rPr>
        <w:t xml:space="preserve"> BMC Oral Health 19: 145</w:t>
      </w:r>
    </w:p>
    <w:p w:rsidR="00401717" w:rsidRDefault="00401717" w:rsidP="007E4BF9">
      <w:pPr>
        <w:rPr>
          <w:color w:val="000000" w:themeColor="text1"/>
        </w:rPr>
      </w:pPr>
      <w:r w:rsidRPr="007E4BF9">
        <w:rPr>
          <w:color w:val="000000" w:themeColor="text1"/>
        </w:rPr>
        <w:t>Timms L, Sumner S, Deery C, Rogers H. Everyone Else is using it, so why aren’t the UK? Silver Diamine Fluoride for Children and Young People.</w:t>
      </w:r>
      <w:r w:rsidR="007E4BF9" w:rsidRPr="007E4BF9">
        <w:rPr>
          <w:color w:val="000000" w:themeColor="text1"/>
        </w:rPr>
        <w:t>(2020)</w:t>
      </w:r>
      <w:r w:rsidRPr="007E4BF9">
        <w:rPr>
          <w:color w:val="000000" w:themeColor="text1"/>
        </w:rPr>
        <w:t xml:space="preserve"> Community Dental Health Journal. </w:t>
      </w:r>
      <w:r w:rsidR="007E4BF9" w:rsidRPr="007E4BF9">
        <w:rPr>
          <w:color w:val="000000" w:themeColor="text1"/>
        </w:rPr>
        <w:t>37(2);143-149</w:t>
      </w:r>
    </w:p>
    <w:p w:rsidR="007D03DF" w:rsidRPr="007D03DF" w:rsidRDefault="007D03DF" w:rsidP="007D03DF">
      <w:r w:rsidRPr="007D03DF">
        <w:t>Office of the Chief Dental Officer. Standard operating procedure</w:t>
      </w:r>
      <w:r>
        <w:t>.</w:t>
      </w:r>
      <w:r w:rsidRPr="007D03DF">
        <w:t xml:space="preserve"> Transition to recovery</w:t>
      </w:r>
      <w:r>
        <w:t xml:space="preserve">. 2020 Available at: </w:t>
      </w:r>
      <w:r w:rsidRPr="007D03DF">
        <w:t>https://www.dentistry.co.uk/wp-content/uploads/2020/06/C0575-dental-transition-to-recovery-sop-4-June.pdf</w:t>
      </w:r>
    </w:p>
    <w:p w:rsidR="007D03DF" w:rsidRPr="007E4BF9" w:rsidRDefault="007D03DF" w:rsidP="007E4BF9">
      <w:pPr>
        <w:rPr>
          <w:color w:val="000000" w:themeColor="text1"/>
        </w:rPr>
      </w:pPr>
    </w:p>
    <w:p w:rsidR="00401717" w:rsidRPr="005777ED" w:rsidRDefault="00401717" w:rsidP="00C2529B">
      <w:pPr>
        <w:rPr>
          <w:rFonts w:ascii="Calibri" w:hAnsi="Calibri" w:cs="Calibri"/>
          <w:sz w:val="24"/>
          <w:szCs w:val="24"/>
        </w:rPr>
      </w:pPr>
    </w:p>
    <w:p w:rsidR="004D3F65" w:rsidRPr="005777ED" w:rsidRDefault="004D3F65" w:rsidP="00C2529B">
      <w:pPr>
        <w:rPr>
          <w:rFonts w:ascii="Calibri" w:hAnsi="Calibri" w:cs="Calibri"/>
          <w:sz w:val="24"/>
          <w:szCs w:val="24"/>
        </w:rPr>
      </w:pPr>
    </w:p>
    <w:p w:rsidR="004D3F65" w:rsidRPr="005777ED" w:rsidRDefault="004D3F65" w:rsidP="00C2529B">
      <w:pPr>
        <w:rPr>
          <w:rFonts w:ascii="Calibri" w:hAnsi="Calibri" w:cs="Calibri"/>
          <w:sz w:val="24"/>
          <w:szCs w:val="24"/>
        </w:rPr>
      </w:pPr>
    </w:p>
    <w:sectPr w:rsidR="004D3F65" w:rsidRPr="005777ED" w:rsidSect="00457D2F">
      <w:headerReference w:type="default" r:id="rId23"/>
      <w:headerReference w:type="first" r:id="rId24"/>
      <w:pgSz w:w="11906" w:h="16838"/>
      <w:pgMar w:top="1440" w:right="1440" w:bottom="1440" w:left="1440" w:header="709" w:footer="709" w:gutter="0"/>
      <w:cols w:space="708"/>
      <w:titlePg/>
      <w:docGrid w:linePitch="360"/>
      <w:printerSettings r:id="rId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2F" w:rsidRDefault="00457D2F" w:rsidP="00457D2F">
    <w:pPr>
      <w:pStyle w:val="Header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2F" w:rsidRDefault="00457D2F" w:rsidP="00457D2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729990" cy="923290"/>
          <wp:effectExtent l="25400" t="0" r="3810" b="0"/>
          <wp:docPr id="2" name="Picture 2" descr=":BSPD-Logo-Strapli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BSPD-Logo-Strapline.pdf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372999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269"/>
    <w:multiLevelType w:val="hybridMultilevel"/>
    <w:tmpl w:val="55B0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7267"/>
    <w:multiLevelType w:val="hybridMultilevel"/>
    <w:tmpl w:val="0A1E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399"/>
    <w:multiLevelType w:val="hybridMultilevel"/>
    <w:tmpl w:val="11BE2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EA9"/>
    <w:multiLevelType w:val="hybridMultilevel"/>
    <w:tmpl w:val="EE92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BC04A7"/>
    <w:multiLevelType w:val="hybridMultilevel"/>
    <w:tmpl w:val="39C8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8C3EDD"/>
    <w:rsid w:val="000024D4"/>
    <w:rsid w:val="00013447"/>
    <w:rsid w:val="00016EA4"/>
    <w:rsid w:val="001545D8"/>
    <w:rsid w:val="00167247"/>
    <w:rsid w:val="00174F23"/>
    <w:rsid w:val="001A1862"/>
    <w:rsid w:val="001F0D5C"/>
    <w:rsid w:val="00201C7A"/>
    <w:rsid w:val="002464AA"/>
    <w:rsid w:val="00264776"/>
    <w:rsid w:val="002D2D10"/>
    <w:rsid w:val="00305342"/>
    <w:rsid w:val="00401717"/>
    <w:rsid w:val="004369DE"/>
    <w:rsid w:val="00457D2F"/>
    <w:rsid w:val="00487DDD"/>
    <w:rsid w:val="004A1491"/>
    <w:rsid w:val="004D2ACC"/>
    <w:rsid w:val="004D3F65"/>
    <w:rsid w:val="004E2450"/>
    <w:rsid w:val="00563514"/>
    <w:rsid w:val="005777ED"/>
    <w:rsid w:val="005826DF"/>
    <w:rsid w:val="005B35BA"/>
    <w:rsid w:val="005F1DA3"/>
    <w:rsid w:val="005F65CB"/>
    <w:rsid w:val="006123A5"/>
    <w:rsid w:val="006A0AEF"/>
    <w:rsid w:val="006D73EF"/>
    <w:rsid w:val="006E0C51"/>
    <w:rsid w:val="0075091D"/>
    <w:rsid w:val="00783562"/>
    <w:rsid w:val="007A55A9"/>
    <w:rsid w:val="007D03DF"/>
    <w:rsid w:val="007E4BF9"/>
    <w:rsid w:val="008C3EDD"/>
    <w:rsid w:val="0090735F"/>
    <w:rsid w:val="00940423"/>
    <w:rsid w:val="009F25B1"/>
    <w:rsid w:val="00B80E0E"/>
    <w:rsid w:val="00C2529B"/>
    <w:rsid w:val="00C40EAB"/>
    <w:rsid w:val="00C5681B"/>
    <w:rsid w:val="00CA641D"/>
    <w:rsid w:val="00CF4990"/>
    <w:rsid w:val="00D011A2"/>
    <w:rsid w:val="00D556A5"/>
    <w:rsid w:val="00D62523"/>
    <w:rsid w:val="00D67BF3"/>
    <w:rsid w:val="00DF7808"/>
    <w:rsid w:val="00E00A4A"/>
    <w:rsid w:val="00E30352"/>
    <w:rsid w:val="00E8334E"/>
    <w:rsid w:val="00E862AD"/>
    <w:rsid w:val="00EA538A"/>
    <w:rsid w:val="00EC1C63"/>
    <w:rsid w:val="00F6443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DF"/>
  </w:style>
  <w:style w:type="paragraph" w:styleId="Heading2">
    <w:name w:val="heading 2"/>
    <w:basedOn w:val="Normal"/>
    <w:link w:val="Heading2Char"/>
    <w:uiPriority w:val="9"/>
    <w:qFormat/>
    <w:rsid w:val="00401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3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717"/>
    <w:rPr>
      <w:color w:val="800080" w:themeColor="followedHyperlink"/>
      <w:u w:val="single"/>
    </w:rPr>
  </w:style>
  <w:style w:type="character" w:customStyle="1" w:styleId="textsmallem">
    <w:name w:val="textsmallem"/>
    <w:basedOn w:val="DefaultParagraphFont"/>
    <w:rsid w:val="00401717"/>
  </w:style>
  <w:style w:type="character" w:customStyle="1" w:styleId="Heading2Char">
    <w:name w:val="Heading 2 Char"/>
    <w:basedOn w:val="DefaultParagraphFont"/>
    <w:link w:val="Heading2"/>
    <w:uiPriority w:val="9"/>
    <w:rsid w:val="004017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7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2F"/>
  </w:style>
  <w:style w:type="paragraph" w:styleId="Footer">
    <w:name w:val="footer"/>
    <w:basedOn w:val="Normal"/>
    <w:link w:val="FooterChar"/>
    <w:uiPriority w:val="99"/>
    <w:semiHidden/>
    <w:unhideWhenUsed/>
    <w:rsid w:val="00457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?term=Sulyanto%20R%5BAuthor%5D&amp;cauthor=true&amp;cauthor_uid=29070149" TargetMode="External"/><Relationship Id="rId20" Type="http://schemas.openxmlformats.org/officeDocument/2006/relationships/hyperlink" Target="https://www.ncbi.nlm.nih.gov/pubmed/?term=Seeballuck%20C%5BAuthor%5D&amp;cauthor=true&amp;cauthor_uid=31980777" TargetMode="External"/><Relationship Id="rId21" Type="http://schemas.openxmlformats.org/officeDocument/2006/relationships/hyperlink" Target="https://www.ncbi.nlm.nih.gov/pubmed/?term=Innes%20N%5BAuthor%5D&amp;cauthor=true&amp;cauthor_uid=31980777" TargetMode="External"/><Relationship Id="rId22" Type="http://schemas.openxmlformats.org/officeDocument/2006/relationships/hyperlink" Target="https://www.ncbi.nlm.nih.gov/pubmed/31980777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ncbi.nlm.nih.gov/pubmed/?term=Divaris%20K%5BAuthor%5D&amp;cauthor=true&amp;cauthor_uid=29070149" TargetMode="External"/><Relationship Id="rId11" Type="http://schemas.openxmlformats.org/officeDocument/2006/relationships/hyperlink" Target="https://www.ncbi.nlm.nih.gov/pubmed/?term=Fontana%20M%5BAuthor%5D&amp;cauthor=true&amp;cauthor_uid=29070149" TargetMode="External"/><Relationship Id="rId12" Type="http://schemas.openxmlformats.org/officeDocument/2006/relationships/hyperlink" Target="https://www.ncbi.nlm.nih.gov/pubmed/?term=Graham%20L%5BAuthor%5D&amp;cauthor=true&amp;cauthor_uid=29070149" TargetMode="External"/><Relationship Id="rId13" Type="http://schemas.openxmlformats.org/officeDocument/2006/relationships/hyperlink" Target="https://www.ncbi.nlm.nih.gov/pubmed/29070149" TargetMode="External"/><Relationship Id="rId14" Type="http://schemas.openxmlformats.org/officeDocument/2006/relationships/hyperlink" Target="https://www.ncbi.nlm.nih.gov/pubmed/?term=Seifo%20N%5BAuthor%5D&amp;cauthor=true&amp;cauthor_uid=31980777" TargetMode="External"/><Relationship Id="rId15" Type="http://schemas.openxmlformats.org/officeDocument/2006/relationships/hyperlink" Target="https://www.ncbi.nlm.nih.gov/pubmed/?term=Robertson%20M%5BAuthor%5D&amp;cauthor=true&amp;cauthor_uid=31980777" TargetMode="External"/><Relationship Id="rId16" Type="http://schemas.openxmlformats.org/officeDocument/2006/relationships/hyperlink" Target="https://www.ncbi.nlm.nih.gov/pubmed/?term=MacLean%20J%5BAuthor%5D&amp;cauthor=true&amp;cauthor_uid=31980777" TargetMode="External"/><Relationship Id="rId17" Type="http://schemas.openxmlformats.org/officeDocument/2006/relationships/hyperlink" Target="https://www.ncbi.nlm.nih.gov/pubmed/?term=Blain%20K%5BAuthor%5D&amp;cauthor=true&amp;cauthor_uid=31980777" TargetMode="External"/><Relationship Id="rId18" Type="http://schemas.openxmlformats.org/officeDocument/2006/relationships/hyperlink" Target="https://www.ncbi.nlm.nih.gov/pubmed/?term=Grosse%20S%5BAuthor%5D&amp;cauthor=true&amp;cauthor_uid=31980777" TargetMode="External"/><Relationship Id="rId19" Type="http://schemas.openxmlformats.org/officeDocument/2006/relationships/hyperlink" Target="https://www.ncbi.nlm.nih.gov/pubmed/?term=Milne%20R%5BAuthor%5D&amp;cauthor=true&amp;cauthor_uid=3198077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?term=Crystal%20YO%5BAuthor%5D&amp;cauthor=true&amp;cauthor_uid=29070149" TargetMode="External"/><Relationship Id="rId6" Type="http://schemas.openxmlformats.org/officeDocument/2006/relationships/hyperlink" Target="https://www.ncbi.nlm.nih.gov/pubmed/?term=Marghalani%20AA%5BAuthor%5D&amp;cauthor=true&amp;cauthor_uid=29070149" TargetMode="External"/><Relationship Id="rId7" Type="http://schemas.openxmlformats.org/officeDocument/2006/relationships/hyperlink" Target="https://www.ncbi.nlm.nih.gov/pubmed/?term=Ureles%20SD%5BAuthor%5D&amp;cauthor=true&amp;cauthor_uid=29070149" TargetMode="External"/><Relationship Id="rId8" Type="http://schemas.openxmlformats.org/officeDocument/2006/relationships/hyperlink" Target="https://www.ncbi.nlm.nih.gov/pubmed/?term=Wright%20JT%5BAuthor%5D&amp;cauthor=true&amp;cauthor_uid=2907014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7914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Timms, Laura (Dental Services)</dc:creator>
  <cp:lastModifiedBy>Caroline Holland</cp:lastModifiedBy>
  <cp:revision>2</cp:revision>
  <dcterms:created xsi:type="dcterms:W3CDTF">2020-06-18T15:55:00Z</dcterms:created>
  <dcterms:modified xsi:type="dcterms:W3CDTF">2020-06-18T15:55:00Z</dcterms:modified>
</cp:coreProperties>
</file>